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39486" w14:textId="58B42B17" w:rsidR="007F5F25" w:rsidRPr="00F56052" w:rsidRDefault="007E5572" w:rsidP="00F8352D">
      <w:pPr>
        <w:spacing w:before="60" w:after="0" w:line="240" w:lineRule="auto"/>
        <w:jc w:val="center"/>
        <w:rPr>
          <w:rFonts w:ascii="Trebuchet MS" w:hAnsi="Trebuchet MS"/>
          <w:color w:val="2F5496" w:themeColor="accent1" w:themeShade="BF"/>
          <w:w w:val="90"/>
          <w:sz w:val="36"/>
          <w:lang w:val="en-GB"/>
        </w:rPr>
      </w:pPr>
      <w:r w:rsidRPr="00F56052">
        <w:rPr>
          <w:rFonts w:ascii="Trebuchet MS" w:hAnsi="Trebuchet MS"/>
          <w:color w:val="2F5496" w:themeColor="accent1" w:themeShade="BF"/>
          <w:w w:val="90"/>
          <w:sz w:val="36"/>
          <w:lang w:val="en-GB"/>
        </w:rPr>
        <w:t xml:space="preserve">Labour </w:t>
      </w:r>
      <w:r w:rsidR="00A526D2">
        <w:rPr>
          <w:rFonts w:ascii="Trebuchet MS" w:hAnsi="Trebuchet MS"/>
          <w:color w:val="2F5496" w:themeColor="accent1" w:themeShade="BF"/>
          <w:w w:val="90"/>
          <w:sz w:val="36"/>
          <w:lang w:val="en-GB"/>
        </w:rPr>
        <w:t>F</w:t>
      </w:r>
      <w:r w:rsidRPr="00F56052">
        <w:rPr>
          <w:rFonts w:ascii="Trebuchet MS" w:hAnsi="Trebuchet MS"/>
          <w:color w:val="2F5496" w:themeColor="accent1" w:themeShade="BF"/>
          <w:w w:val="90"/>
          <w:sz w:val="36"/>
          <w:lang w:val="en-GB"/>
        </w:rPr>
        <w:t xml:space="preserve">orce </w:t>
      </w:r>
      <w:r w:rsidR="00A526D2">
        <w:rPr>
          <w:rFonts w:ascii="Trebuchet MS" w:hAnsi="Trebuchet MS"/>
          <w:color w:val="2F5496" w:themeColor="accent1" w:themeShade="BF"/>
          <w:w w:val="90"/>
          <w:sz w:val="36"/>
          <w:lang w:val="en-GB"/>
        </w:rPr>
        <w:t>D</w:t>
      </w:r>
      <w:r w:rsidRPr="00F56052">
        <w:rPr>
          <w:rFonts w:ascii="Trebuchet MS" w:hAnsi="Trebuchet MS"/>
          <w:color w:val="2F5496" w:themeColor="accent1" w:themeShade="BF"/>
          <w:w w:val="90"/>
          <w:sz w:val="36"/>
          <w:lang w:val="en-GB"/>
        </w:rPr>
        <w:t xml:space="preserve">emand – </w:t>
      </w:r>
      <w:r w:rsidR="00A526D2">
        <w:rPr>
          <w:rFonts w:ascii="Trebuchet MS" w:hAnsi="Trebuchet MS"/>
          <w:color w:val="2F5496" w:themeColor="accent1" w:themeShade="BF"/>
          <w:w w:val="90"/>
          <w:sz w:val="36"/>
          <w:lang w:val="en-GB"/>
        </w:rPr>
        <w:t>C</w:t>
      </w:r>
      <w:r w:rsidRPr="00F56052">
        <w:rPr>
          <w:rFonts w:ascii="Trebuchet MS" w:hAnsi="Trebuchet MS"/>
          <w:color w:val="2F5496" w:themeColor="accent1" w:themeShade="BF"/>
          <w:w w:val="90"/>
          <w:sz w:val="36"/>
          <w:lang w:val="en-GB"/>
        </w:rPr>
        <w:t xml:space="preserve">hanges and </w:t>
      </w:r>
      <w:r w:rsidR="00A526D2">
        <w:rPr>
          <w:rFonts w:ascii="Trebuchet MS" w:hAnsi="Trebuchet MS"/>
          <w:color w:val="2F5496" w:themeColor="accent1" w:themeShade="BF"/>
          <w:w w:val="90"/>
          <w:sz w:val="36"/>
          <w:lang w:val="en-GB"/>
        </w:rPr>
        <w:t>S</w:t>
      </w:r>
      <w:r w:rsidRPr="00F56052">
        <w:rPr>
          <w:rFonts w:ascii="Trebuchet MS" w:hAnsi="Trebuchet MS"/>
          <w:color w:val="2F5496" w:themeColor="accent1" w:themeShade="BF"/>
          <w:w w:val="90"/>
          <w:sz w:val="36"/>
          <w:lang w:val="en-GB"/>
        </w:rPr>
        <w:t>tructure</w:t>
      </w:r>
    </w:p>
    <w:p w14:paraId="2C7590E1" w14:textId="77777777" w:rsidR="009A2843" w:rsidRPr="00F56052" w:rsidRDefault="00EE7EE1" w:rsidP="00AE1869">
      <w:pPr>
        <w:spacing w:after="0" w:line="240" w:lineRule="auto"/>
        <w:rPr>
          <w:rFonts w:ascii="Trebuchet MS" w:hAnsi="Trebuchet MS"/>
          <w:lang w:val="en-GB"/>
        </w:rPr>
      </w:pPr>
      <w:r w:rsidRPr="00F56052">
        <w:rPr>
          <w:rFonts w:ascii="Trebuchet MS" w:hAnsi="Trebuchet MS"/>
          <w:noProof/>
          <w:lang w:val="en-GB" w:eastAsia="en-GB"/>
        </w:rPr>
        <mc:AlternateContent>
          <mc:Choice Requires="wps">
            <w:drawing>
              <wp:anchor distT="0" distB="0" distL="114300" distR="114300" simplePos="0" relativeHeight="251723776" behindDoc="0" locked="0" layoutInCell="1" allowOverlap="1" wp14:anchorId="475199EA" wp14:editId="687163B2">
                <wp:simplePos x="0" y="0"/>
                <wp:positionH relativeFrom="column">
                  <wp:posOffset>3784600</wp:posOffset>
                </wp:positionH>
                <wp:positionV relativeFrom="paragraph">
                  <wp:posOffset>158750</wp:posOffset>
                </wp:positionV>
                <wp:extent cx="2880000" cy="1854200"/>
                <wp:effectExtent l="0" t="0" r="0" b="0"/>
                <wp:wrapNone/>
                <wp:docPr id="13" name="Rectangle: Rounded Corners 13"/>
                <wp:cNvGraphicFramePr/>
                <a:graphic xmlns:a="http://schemas.openxmlformats.org/drawingml/2006/main">
                  <a:graphicData uri="http://schemas.microsoft.com/office/word/2010/wordprocessingShape">
                    <wps:wsp>
                      <wps:cNvSpPr/>
                      <wps:spPr>
                        <a:xfrm>
                          <a:off x="0" y="0"/>
                          <a:ext cx="2880000" cy="1854200"/>
                        </a:xfrm>
                        <a:prstGeom prst="roundRect">
                          <a:avLst>
                            <a:gd name="adj" fmla="val 6817"/>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A7AAF" w14:textId="737E8461" w:rsidR="00176032" w:rsidRPr="008B417D" w:rsidRDefault="00176032" w:rsidP="00742E11">
                            <w:pPr>
                              <w:pBdr>
                                <w:left w:val="single" w:sz="12" w:space="4" w:color="538135" w:themeColor="accent6" w:themeShade="BF"/>
                              </w:pBdr>
                              <w:spacing w:after="0" w:line="276" w:lineRule="auto"/>
                              <w:ind w:left="284" w:right="68"/>
                              <w:rPr>
                                <w:rFonts w:ascii="Trebuchet MS" w:eastAsia="Times New Roman" w:hAnsi="Trebuchet MS" w:cs="Times New Roman"/>
                                <w:color w:val="4C4C4C"/>
                                <w:sz w:val="18"/>
                                <w:szCs w:val="18"/>
                                <w:lang w:val="en-GB"/>
                              </w:rPr>
                            </w:pPr>
                            <w:r w:rsidRPr="008B417D">
                              <w:rPr>
                                <w:rFonts w:ascii="Trebuchet MS" w:eastAsia="Times New Roman" w:hAnsi="Trebuchet MS" w:cs="Times New Roman"/>
                                <w:b/>
                                <w:color w:val="4C4C4C"/>
                                <w:sz w:val="18"/>
                                <w:szCs w:val="18"/>
                                <w:lang w:val="en-GB"/>
                              </w:rPr>
                              <w:t>In 2017</w:t>
                            </w:r>
                            <w:r>
                              <w:rPr>
                                <w:rFonts w:ascii="Trebuchet MS" w:eastAsia="Times New Roman" w:hAnsi="Trebuchet MS" w:cs="Times New Roman"/>
                                <w:b/>
                                <w:color w:val="4C4C4C"/>
                                <w:sz w:val="18"/>
                                <w:szCs w:val="18"/>
                                <w:lang w:val="en-GB"/>
                              </w:rPr>
                              <w:t>, 5.6 thousand people, or 0.6% of employed, were working in chemical and pharmaceutical industry.</w:t>
                            </w:r>
                            <w:r w:rsidRPr="008B417D">
                              <w:rPr>
                                <w:lang w:val="en-GB"/>
                              </w:rPr>
                              <w:t xml:space="preserve"> </w:t>
                            </w:r>
                          </w:p>
                          <w:p w14:paraId="64017585" w14:textId="77777777" w:rsidR="00176032" w:rsidRPr="008B417D" w:rsidRDefault="00176032" w:rsidP="00AA3A43">
                            <w:pPr>
                              <w:spacing w:after="0" w:line="276" w:lineRule="auto"/>
                              <w:ind w:left="142" w:right="79"/>
                              <w:jc w:val="both"/>
                              <w:rPr>
                                <w:rFonts w:ascii="Trebuchet MS" w:eastAsia="Times New Roman" w:hAnsi="Trebuchet MS" w:cs="Times New Roman"/>
                                <w:color w:val="4C4C4C"/>
                                <w:sz w:val="16"/>
                                <w:szCs w:val="16"/>
                                <w:lang w:val="en-GB"/>
                              </w:rPr>
                            </w:pPr>
                          </w:p>
                          <w:p w14:paraId="27066960" w14:textId="2FD8D2B7" w:rsidR="00176032" w:rsidRPr="008B417D" w:rsidRDefault="00176032" w:rsidP="00E67D8F">
                            <w:pPr>
                              <w:spacing w:after="0" w:line="276" w:lineRule="auto"/>
                              <w:ind w:left="142" w:right="79"/>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Since 2010, the number of employed in chemical and p</w:t>
                            </w:r>
                            <w:bookmarkStart w:id="0" w:name="_GoBack"/>
                            <w:bookmarkEnd w:id="0"/>
                            <w:r>
                              <w:rPr>
                                <w:rFonts w:ascii="Trebuchet MS" w:eastAsia="Times New Roman" w:hAnsi="Trebuchet MS" w:cs="Times New Roman"/>
                                <w:color w:val="4C4C4C"/>
                                <w:sz w:val="16"/>
                                <w:szCs w:val="16"/>
                                <w:lang w:val="en-GB"/>
                              </w:rPr>
                              <w:t>harmaceutical industry has increased by 0.9 thousand. The increase can mainly be attributed to the growing demand for labour in the manufacture of pharmaceutical products and the manufacture of</w:t>
                            </w:r>
                            <w:r w:rsidRPr="00E5359F">
                              <w:rPr>
                                <w:rFonts w:ascii="Trebuchet MS" w:eastAsia="Times New Roman" w:hAnsi="Trebuchet MS" w:cs="Times New Roman"/>
                                <w:color w:val="4C4C4C"/>
                                <w:sz w:val="16"/>
                                <w:szCs w:val="16"/>
                                <w:lang w:val="en-GB"/>
                              </w:rPr>
                              <w:t xml:space="preserve"> soap and detergents, cleaning and polishing preparations, perfumes and toilet preparations</w:t>
                            </w:r>
                            <w:r w:rsidRPr="008B417D">
                              <w:rPr>
                                <w:rFonts w:ascii="Trebuchet MS" w:eastAsia="Times New Roman" w:hAnsi="Trebuchet MS" w:cs="Times New Roman"/>
                                <w:color w:val="4C4C4C"/>
                                <w:sz w:val="16"/>
                                <w:szCs w:val="16"/>
                                <w:lang w:val="en-GB"/>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75199EA" id="Rectangle: Rounded Corners 13" o:spid="_x0000_s1026" style="position:absolute;margin-left:298pt;margin-top:12.5pt;width:226.75pt;height:14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4hDxgIAABIGAAAOAAAAZHJzL2Uyb0RvYy54bWysVE1v2zAMvQ/YfxB0Xx33IwuMOkWQosOA&#10;ri3aDj0rshR7kERNUmJnv36U7Djp1u0wLAeHpMhH8oni5VWnFdkK5xswJc1PJpQIw6FqzLqkX59v&#10;Pswo8YGZiikwoqQ74enV/P27y9YW4hRqUJVwBEGML1pb0joEW2SZ57XQzJ+AFQYPJTjNAqpunVWO&#10;tYiuVXY6mUyzFlxlHXDhPVqv+0M6T/hSCh7upfQiEFVSrC2kr0vfVfxm80tWrB2zdcOHMtg/VKFZ&#10;YzDpCHXNAiMb1/wGpRvuwIMMJxx0BlI2XKQesJt88ks3TzWzIvWC5Hg70uT/Hyy/2z440lR4d2eU&#10;GKbxjh6RNWbWShTkETamEhVZgjN4yQSdkLHW+gIDn+yDGzSPYmy/k07Hf2yMdInl3ciy6ALhaDyd&#10;zSb4o4TjWT67OMd7jKjZIdw6Hz4J0CQKJXWxilhVophtb31IXFdDwaz6RonUCm9uyxSZzvKPA+Dg&#10;i9B7yBjoQTXVTaNUUuKoiaVyBGNLyjgXJkxTJrXRX6Dq7eep5jQuaMah6s3TvRlTpKGNSKmXV0mU&#10;iakMxKR9q9GSRSJ76pIUdkpEP2UehcRLiWSlQkbk4xrz/qhmlejNF3+sJQFGZIn5R+wB4K3+84G/&#10;wT+GivSaxuDJ3wrrWxwjUmYwYQzWjQH3FoAKY+bef09ST01kKXSrDvGjuIJqh9ProH/W3vKbBgfm&#10;lvnwwBxOAw4Z7qZwjx+poC0pDBIlNbgfb9mjPz4vPKWkxb1QUv99w5ygRH02+PDO4o3jIjlW3LGy&#10;OlbMRi8BpyrHLWh5EjHYBbUXpQP9gitsEbPiETMcc5eUB7dXlqHfV7gEuVgskhsuD8vCrXmyPIJH&#10;guOAP3cvzNnh1QR8cHew3yGsSG+hv5mDb4w0sNgEkE2IhwdeBwUXD0qvNtuxnrwOq3z+EwAA//8D&#10;AFBLAwQUAAYACAAAACEAMN2oXeIAAAALAQAADwAAAGRycy9kb3ducmV2LnhtbEyPwU7DMBBE70j8&#10;g7VI3KjdkJQ2zaZCSAgVxIGWQ49ubOLQeB3FbhL+HvcEp9FqRrNvis1kWzbo3jeOEOYzAUxT5VRD&#10;NcLn/vluCcwHSUq2jjTCj/awKa+vCpkrN9KHHnahZrGEfC4RTAhdzrmvjLbSz1ynKXpfrrcyxLOv&#10;uerlGMttyxMhFtzKhuIHIzv9ZHR12p0twnI/bL+32aF5Td7TkV5ObyZ1PeLtzfS4Bhb0FP7CcMGP&#10;6FBGpqM7k/KsRchWi7glICRZ1EtApKsM2BHhfv4ggJcF/7+h/AUAAP//AwBQSwECLQAUAAYACAAA&#10;ACEAtoM4kv4AAADhAQAAEwAAAAAAAAAAAAAAAAAAAAAAW0NvbnRlbnRfVHlwZXNdLnhtbFBLAQIt&#10;ABQABgAIAAAAIQA4/SH/1gAAAJQBAAALAAAAAAAAAAAAAAAAAC8BAABfcmVscy8ucmVsc1BLAQIt&#10;ABQABgAIAAAAIQB8t4hDxgIAABIGAAAOAAAAAAAAAAAAAAAAAC4CAABkcnMvZTJvRG9jLnhtbFBL&#10;AQItABQABgAIAAAAIQAw3ahd4gAAAAsBAAAPAAAAAAAAAAAAAAAAACAFAABkcnMvZG93bnJldi54&#10;bWxQSwUGAAAAAAQABADzAAAALwYAAAAA&#10;" fillcolor="#c5e0b3 [1305]" stroked="f" strokeweight="1pt">
                <v:stroke joinstyle="miter"/>
                <v:textbox inset="1mm,1mm,1mm,1mm">
                  <w:txbxContent>
                    <w:p w14:paraId="43BA7AAF" w14:textId="737E8461" w:rsidR="00176032" w:rsidRPr="008B417D" w:rsidRDefault="00176032" w:rsidP="00742E11">
                      <w:pPr>
                        <w:pBdr>
                          <w:left w:val="single" w:sz="12" w:space="4" w:color="538135" w:themeColor="accent6" w:themeShade="BF"/>
                        </w:pBdr>
                        <w:spacing w:after="0" w:line="276" w:lineRule="auto"/>
                        <w:ind w:left="284" w:right="68"/>
                        <w:rPr>
                          <w:rFonts w:ascii="Trebuchet MS" w:eastAsia="Times New Roman" w:hAnsi="Trebuchet MS" w:cs="Times New Roman"/>
                          <w:color w:val="4C4C4C"/>
                          <w:sz w:val="18"/>
                          <w:szCs w:val="18"/>
                          <w:lang w:val="en-GB"/>
                        </w:rPr>
                      </w:pPr>
                      <w:r w:rsidRPr="008B417D">
                        <w:rPr>
                          <w:rFonts w:ascii="Trebuchet MS" w:eastAsia="Times New Roman" w:hAnsi="Trebuchet MS" w:cs="Times New Roman"/>
                          <w:b/>
                          <w:color w:val="4C4C4C"/>
                          <w:sz w:val="18"/>
                          <w:szCs w:val="18"/>
                          <w:lang w:val="en-GB"/>
                        </w:rPr>
                        <w:t>In 2017</w:t>
                      </w:r>
                      <w:r>
                        <w:rPr>
                          <w:rFonts w:ascii="Trebuchet MS" w:eastAsia="Times New Roman" w:hAnsi="Trebuchet MS" w:cs="Times New Roman"/>
                          <w:b/>
                          <w:color w:val="4C4C4C"/>
                          <w:sz w:val="18"/>
                          <w:szCs w:val="18"/>
                          <w:lang w:val="en-GB"/>
                        </w:rPr>
                        <w:t>, 5.6 thousand people, or 0.6% of employed, were working in chemical and pharmaceutical industry.</w:t>
                      </w:r>
                      <w:r w:rsidRPr="008B417D">
                        <w:rPr>
                          <w:lang w:val="en-GB"/>
                        </w:rPr>
                        <w:t xml:space="preserve"> </w:t>
                      </w:r>
                    </w:p>
                    <w:p w14:paraId="64017585" w14:textId="77777777" w:rsidR="00176032" w:rsidRPr="008B417D" w:rsidRDefault="00176032" w:rsidP="00AA3A43">
                      <w:pPr>
                        <w:spacing w:after="0" w:line="276" w:lineRule="auto"/>
                        <w:ind w:left="142" w:right="79"/>
                        <w:jc w:val="both"/>
                        <w:rPr>
                          <w:rFonts w:ascii="Trebuchet MS" w:eastAsia="Times New Roman" w:hAnsi="Trebuchet MS" w:cs="Times New Roman"/>
                          <w:color w:val="4C4C4C"/>
                          <w:sz w:val="16"/>
                          <w:szCs w:val="16"/>
                          <w:lang w:val="en-GB"/>
                        </w:rPr>
                      </w:pPr>
                    </w:p>
                    <w:p w14:paraId="27066960" w14:textId="2FD8D2B7" w:rsidR="00176032" w:rsidRPr="008B417D" w:rsidRDefault="00176032" w:rsidP="00E67D8F">
                      <w:pPr>
                        <w:spacing w:after="0" w:line="276" w:lineRule="auto"/>
                        <w:ind w:left="142" w:right="79"/>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Since 2010, the number of employed in chemical and p</w:t>
                      </w:r>
                      <w:bookmarkStart w:id="1" w:name="_GoBack"/>
                      <w:bookmarkEnd w:id="1"/>
                      <w:r>
                        <w:rPr>
                          <w:rFonts w:ascii="Trebuchet MS" w:eastAsia="Times New Roman" w:hAnsi="Trebuchet MS" w:cs="Times New Roman"/>
                          <w:color w:val="4C4C4C"/>
                          <w:sz w:val="16"/>
                          <w:szCs w:val="16"/>
                          <w:lang w:val="en-GB"/>
                        </w:rPr>
                        <w:t>harmaceutical industry has increased by 0.9 thousand. The increase can mainly be attributed to the growing demand for labour in the manufacture of pharmaceutical products and the manufacture of</w:t>
                      </w:r>
                      <w:r w:rsidRPr="00E5359F">
                        <w:rPr>
                          <w:rFonts w:ascii="Trebuchet MS" w:eastAsia="Times New Roman" w:hAnsi="Trebuchet MS" w:cs="Times New Roman"/>
                          <w:color w:val="4C4C4C"/>
                          <w:sz w:val="16"/>
                          <w:szCs w:val="16"/>
                          <w:lang w:val="en-GB"/>
                        </w:rPr>
                        <w:t xml:space="preserve"> soap and detergents, cleaning and polishing preparations, perfumes and toilet preparations</w:t>
                      </w:r>
                      <w:r w:rsidRPr="008B417D">
                        <w:rPr>
                          <w:rFonts w:ascii="Trebuchet MS" w:eastAsia="Times New Roman" w:hAnsi="Trebuchet MS" w:cs="Times New Roman"/>
                          <w:color w:val="4C4C4C"/>
                          <w:sz w:val="16"/>
                          <w:szCs w:val="16"/>
                          <w:lang w:val="en-GB"/>
                        </w:rPr>
                        <w:t>.</w:t>
                      </w:r>
                    </w:p>
                  </w:txbxContent>
                </v:textbox>
              </v:roundrect>
            </w:pict>
          </mc:Fallback>
        </mc:AlternateContent>
      </w:r>
    </w:p>
    <w:p w14:paraId="3543C40E" w14:textId="77777777" w:rsidR="009A2843" w:rsidRPr="00F56052" w:rsidRDefault="009A2843" w:rsidP="0095375E">
      <w:pPr>
        <w:tabs>
          <w:tab w:val="left" w:pos="5954"/>
        </w:tabs>
        <w:spacing w:after="0" w:line="240" w:lineRule="auto"/>
        <w:rPr>
          <w:rFonts w:ascii="Trebuchet MS" w:hAnsi="Trebuchet MS"/>
          <w:sz w:val="40"/>
          <w:szCs w:val="40"/>
          <w:lang w:val="en-GB"/>
        </w:rPr>
      </w:pPr>
      <w:r w:rsidRPr="00F56052">
        <w:rPr>
          <w:rFonts w:ascii="Trebuchet MS" w:hAnsi="Trebuchet MS"/>
          <w:noProof/>
          <w:lang w:val="en-GB" w:eastAsia="en-GB"/>
        </w:rPr>
        <mc:AlternateContent>
          <mc:Choice Requires="wps">
            <w:drawing>
              <wp:inline distT="0" distB="0" distL="0" distR="0" wp14:anchorId="7E29248D" wp14:editId="703C6E92">
                <wp:extent cx="3543300" cy="4286250"/>
                <wp:effectExtent l="0" t="0" r="0" b="0"/>
                <wp:docPr id="29" name="Rectangle: Rounded Corners 29"/>
                <wp:cNvGraphicFramePr/>
                <a:graphic xmlns:a="http://schemas.openxmlformats.org/drawingml/2006/main">
                  <a:graphicData uri="http://schemas.microsoft.com/office/word/2010/wordprocessingShape">
                    <wps:wsp>
                      <wps:cNvSpPr/>
                      <wps:spPr>
                        <a:xfrm>
                          <a:off x="0" y="0"/>
                          <a:ext cx="3543300" cy="4286250"/>
                        </a:xfrm>
                        <a:prstGeom prst="roundRect">
                          <a:avLst>
                            <a:gd name="adj" fmla="val 224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46244" w14:textId="553E189E" w:rsidR="00176032" w:rsidRDefault="00176032" w:rsidP="009A2843">
                            <w:pPr>
                              <w:spacing w:after="120" w:line="240" w:lineRule="auto"/>
                              <w:jc w:val="center"/>
                              <w:rPr>
                                <w:rFonts w:ascii="Trebuchet MS" w:eastAsia="Times New Roman" w:hAnsi="Trebuchet MS" w:cs="Times New Roman"/>
                                <w:color w:val="003300"/>
                                <w:sz w:val="20"/>
                                <w:szCs w:val="20"/>
                                <w:lang w:val="en-GB"/>
                              </w:rPr>
                            </w:pPr>
                            <w:r>
                              <w:rPr>
                                <w:rFonts w:ascii="Trebuchet MS" w:eastAsia="Times New Roman" w:hAnsi="Trebuchet MS" w:cs="Times New Roman"/>
                                <w:color w:val="003300"/>
                                <w:sz w:val="20"/>
                                <w:szCs w:val="20"/>
                                <w:lang w:val="en-GB"/>
                              </w:rPr>
                              <w:t>Number of Employed in Chemical and Pharmaceutical Industry</w:t>
                            </w:r>
                          </w:p>
                          <w:p w14:paraId="100691DA" w14:textId="65BB1F52" w:rsidR="00176032" w:rsidRPr="00BA66BD" w:rsidRDefault="00176032" w:rsidP="009A2843">
                            <w:pPr>
                              <w:spacing w:after="120" w:line="240" w:lineRule="auto"/>
                              <w:jc w:val="center"/>
                              <w:rPr>
                                <w:rFonts w:ascii="Trebuchet MS" w:eastAsia="Times New Roman" w:hAnsi="Trebuchet MS" w:cs="Times New Roman"/>
                                <w:i/>
                                <w:color w:val="003300"/>
                                <w:sz w:val="16"/>
                                <w:szCs w:val="20"/>
                                <w:lang w:val="en-GB"/>
                              </w:rPr>
                            </w:pPr>
                            <w:r w:rsidRPr="00BA66BD">
                              <w:rPr>
                                <w:rFonts w:ascii="Trebuchet MS" w:eastAsia="Times New Roman" w:hAnsi="Trebuchet MS" w:cs="Times New Roman"/>
                                <w:i/>
                                <w:color w:val="003300"/>
                                <w:sz w:val="16"/>
                                <w:szCs w:val="20"/>
                                <w:lang w:val="en-GB"/>
                              </w:rPr>
                              <w:t>changes</w:t>
                            </w:r>
                          </w:p>
                          <w:tbl>
                            <w:tblPr>
                              <w:tblStyle w:val="ListTable2-Accent5"/>
                              <w:tblW w:w="5384" w:type="dxa"/>
                              <w:jc w:val="center"/>
                              <w:tblLayout w:type="fixed"/>
                              <w:tblLook w:val="0420" w:firstRow="1" w:lastRow="0" w:firstColumn="0" w:lastColumn="0" w:noHBand="0" w:noVBand="1"/>
                            </w:tblPr>
                            <w:tblGrid>
                              <w:gridCol w:w="3575"/>
                              <w:gridCol w:w="567"/>
                              <w:gridCol w:w="567"/>
                              <w:gridCol w:w="675"/>
                            </w:tblGrid>
                            <w:tr w:rsidR="00176032" w:rsidRPr="006A46EE" w14:paraId="0E5BFAA0" w14:textId="77777777" w:rsidTr="00233A27">
                              <w:trPr>
                                <w:cnfStyle w:val="100000000000" w:firstRow="1" w:lastRow="0" w:firstColumn="0" w:lastColumn="0" w:oddVBand="0" w:evenVBand="0" w:oddHBand="0" w:evenHBand="0" w:firstRowFirstColumn="0" w:firstRowLastColumn="0" w:lastRowFirstColumn="0" w:lastRowLastColumn="0"/>
                                <w:trHeight w:val="460"/>
                                <w:jc w:val="center"/>
                              </w:trPr>
                              <w:tc>
                                <w:tcPr>
                                  <w:tcW w:w="3319" w:type="pct"/>
                                  <w:tcBorders>
                                    <w:top w:val="single" w:sz="12" w:space="0" w:color="008080"/>
                                    <w:bottom w:val="single" w:sz="12" w:space="0" w:color="008080"/>
                                  </w:tcBorders>
                                  <w:shd w:val="clear" w:color="auto" w:fill="auto"/>
                                </w:tcPr>
                                <w:p w14:paraId="389AA092" w14:textId="77777777" w:rsidR="00176032" w:rsidRPr="006A46EE" w:rsidRDefault="00176032" w:rsidP="0095375E">
                                  <w:pPr>
                                    <w:numPr>
                                      <w:ilvl w:val="12"/>
                                      <w:numId w:val="0"/>
                                    </w:numPr>
                                    <w:spacing w:before="20" w:after="20"/>
                                    <w:ind w:left="-57" w:right="-57"/>
                                    <w:jc w:val="center"/>
                                    <w:rPr>
                                      <w:rFonts w:ascii="Trebuchet MS" w:eastAsia="Calibri" w:hAnsi="Trebuchet MS" w:cs="Times New Roman"/>
                                      <w:color w:val="000000" w:themeColor="text1"/>
                                      <w:sz w:val="14"/>
                                      <w:szCs w:val="14"/>
                                      <w:lang w:val="en-GB"/>
                                    </w:rPr>
                                  </w:pPr>
                                </w:p>
                              </w:tc>
                              <w:tc>
                                <w:tcPr>
                                  <w:tcW w:w="527" w:type="pct"/>
                                  <w:tcBorders>
                                    <w:top w:val="single" w:sz="12" w:space="0" w:color="008080"/>
                                    <w:bottom w:val="single" w:sz="12" w:space="0" w:color="008080"/>
                                  </w:tcBorders>
                                  <w:shd w:val="clear" w:color="auto" w:fill="auto"/>
                                  <w:vAlign w:val="center"/>
                                </w:tcPr>
                                <w:p w14:paraId="1F0EE106" w14:textId="77777777" w:rsidR="00176032" w:rsidRPr="006A46EE" w:rsidRDefault="00176032" w:rsidP="0095375E">
                                  <w:pPr>
                                    <w:keepLines/>
                                    <w:numPr>
                                      <w:ilvl w:val="12"/>
                                      <w:numId w:val="0"/>
                                    </w:numPr>
                                    <w:spacing w:before="20" w:after="20"/>
                                    <w:ind w:left="-57" w:right="-57"/>
                                    <w:jc w:val="center"/>
                                    <w:rPr>
                                      <w:rFonts w:ascii="Trebuchet MS" w:eastAsia="Calibri" w:hAnsi="Trebuchet MS" w:cs="Times New Roman"/>
                                      <w:color w:val="000000" w:themeColor="text1"/>
                                      <w:sz w:val="14"/>
                                      <w:szCs w:val="14"/>
                                      <w:lang w:val="en-GB"/>
                                    </w:rPr>
                                  </w:pPr>
                                  <w:r w:rsidRPr="006A46EE">
                                    <w:rPr>
                                      <w:rFonts w:ascii="Trebuchet MS" w:eastAsia="Calibri" w:hAnsi="Trebuchet MS" w:cs="Times New Roman"/>
                                      <w:color w:val="000000" w:themeColor="text1"/>
                                      <w:sz w:val="14"/>
                                      <w:szCs w:val="14"/>
                                      <w:lang w:val="en-GB"/>
                                    </w:rPr>
                                    <w:t>2010</w:t>
                                  </w:r>
                                </w:p>
                              </w:tc>
                              <w:tc>
                                <w:tcPr>
                                  <w:tcW w:w="527" w:type="pct"/>
                                  <w:tcBorders>
                                    <w:top w:val="single" w:sz="12" w:space="0" w:color="008080"/>
                                    <w:bottom w:val="single" w:sz="12" w:space="0" w:color="008080"/>
                                  </w:tcBorders>
                                  <w:shd w:val="clear" w:color="auto" w:fill="auto"/>
                                  <w:vAlign w:val="center"/>
                                </w:tcPr>
                                <w:p w14:paraId="18DB70CF" w14:textId="36014DEA" w:rsidR="00176032" w:rsidRPr="006A46EE" w:rsidRDefault="00176032" w:rsidP="0095375E">
                                  <w:pPr>
                                    <w:keepLines/>
                                    <w:numPr>
                                      <w:ilvl w:val="12"/>
                                      <w:numId w:val="0"/>
                                    </w:numPr>
                                    <w:spacing w:before="20" w:after="20"/>
                                    <w:ind w:left="-57" w:right="-57"/>
                                    <w:jc w:val="center"/>
                                    <w:rPr>
                                      <w:rFonts w:ascii="Trebuchet MS" w:eastAsia="Calibri" w:hAnsi="Trebuchet MS" w:cs="Times New Roman"/>
                                      <w:color w:val="000000" w:themeColor="text1"/>
                                      <w:sz w:val="14"/>
                                      <w:szCs w:val="14"/>
                                      <w:lang w:val="en-GB"/>
                                    </w:rPr>
                                  </w:pPr>
                                  <w:r w:rsidRPr="006A46EE">
                                    <w:rPr>
                                      <w:rFonts w:ascii="Trebuchet MS" w:eastAsia="Calibri" w:hAnsi="Trebuchet MS" w:cs="Times New Roman"/>
                                      <w:color w:val="000000" w:themeColor="text1"/>
                                      <w:sz w:val="14"/>
                                      <w:szCs w:val="14"/>
                                      <w:lang w:val="en-GB"/>
                                    </w:rPr>
                                    <w:t>2017</w:t>
                                  </w:r>
                                  <w:r>
                                    <w:rPr>
                                      <w:rFonts w:ascii="Trebuchet MS" w:eastAsia="Calibri" w:hAnsi="Trebuchet MS" w:cs="Times New Roman"/>
                                      <w:color w:val="000000" w:themeColor="text1"/>
                                      <w:sz w:val="14"/>
                                      <w:szCs w:val="14"/>
                                      <w:lang w:val="en-GB"/>
                                    </w:rPr>
                                    <w:t>f</w:t>
                                  </w:r>
                                </w:p>
                              </w:tc>
                              <w:tc>
                                <w:tcPr>
                                  <w:tcW w:w="628" w:type="pct"/>
                                  <w:tcBorders>
                                    <w:top w:val="single" w:sz="12" w:space="0" w:color="008080"/>
                                    <w:bottom w:val="single" w:sz="12" w:space="0" w:color="008080"/>
                                  </w:tcBorders>
                                  <w:shd w:val="clear" w:color="auto" w:fill="auto"/>
                                  <w:vAlign w:val="center"/>
                                </w:tcPr>
                                <w:p w14:paraId="35836F92" w14:textId="0415C688" w:rsidR="00176032" w:rsidRPr="006A46EE" w:rsidRDefault="00176032" w:rsidP="0095375E">
                                  <w:pPr>
                                    <w:keepLines/>
                                    <w:numPr>
                                      <w:ilvl w:val="12"/>
                                      <w:numId w:val="0"/>
                                    </w:numPr>
                                    <w:spacing w:before="20" w:after="20"/>
                                    <w:ind w:left="-57" w:right="-57"/>
                                    <w:jc w:val="center"/>
                                    <w:rPr>
                                      <w:rFonts w:ascii="Trebuchet MS" w:eastAsia="Calibri" w:hAnsi="Trebuchet MS" w:cs="Times New Roman"/>
                                      <w:color w:val="000000" w:themeColor="text1"/>
                                      <w:sz w:val="14"/>
                                      <w:szCs w:val="14"/>
                                      <w:lang w:val="en-GB"/>
                                    </w:rPr>
                                  </w:pPr>
                                  <w:r w:rsidRPr="006A46EE">
                                    <w:rPr>
                                      <w:rFonts w:ascii="Trebuchet MS" w:eastAsia="Calibri" w:hAnsi="Trebuchet MS" w:cs="Times New Roman"/>
                                      <w:color w:val="000000" w:themeColor="text1"/>
                                      <w:sz w:val="14"/>
                                      <w:szCs w:val="14"/>
                                      <w:lang w:val="en-GB"/>
                                    </w:rPr>
                                    <w:t>changes</w:t>
                                  </w:r>
                                </w:p>
                              </w:tc>
                            </w:tr>
                            <w:tr w:rsidR="00176032" w:rsidRPr="006A46EE" w14:paraId="240ADF5A" w14:textId="77777777" w:rsidTr="00233A27">
                              <w:trPr>
                                <w:cnfStyle w:val="000000100000" w:firstRow="0" w:lastRow="0" w:firstColumn="0" w:lastColumn="0" w:oddVBand="0" w:evenVBand="0" w:oddHBand="1" w:evenHBand="0" w:firstRowFirstColumn="0" w:firstRowLastColumn="0" w:lastRowFirstColumn="0" w:lastRowLastColumn="0"/>
                                <w:trHeight w:val="340"/>
                                <w:jc w:val="center"/>
                              </w:trPr>
                              <w:tc>
                                <w:tcPr>
                                  <w:tcW w:w="3319" w:type="pct"/>
                                  <w:tcBorders>
                                    <w:top w:val="single" w:sz="4" w:space="0" w:color="008080"/>
                                    <w:bottom w:val="single" w:sz="4" w:space="0" w:color="008080"/>
                                  </w:tcBorders>
                                  <w:shd w:val="clear" w:color="auto" w:fill="auto"/>
                                  <w:vAlign w:val="center"/>
                                </w:tcPr>
                                <w:p w14:paraId="79AA83A5" w14:textId="5FDE2EAF" w:rsidR="00176032" w:rsidRPr="006A46EE" w:rsidRDefault="00176032" w:rsidP="00BC5CAA">
                                  <w:pPr>
                                    <w:numPr>
                                      <w:ilvl w:val="12"/>
                                      <w:numId w:val="0"/>
                                    </w:numPr>
                                    <w:rPr>
                                      <w:rFonts w:ascii="Trebuchet MS" w:eastAsia="Calibri" w:hAnsi="Trebuchet MS" w:cs="Times New Roman"/>
                                      <w:b/>
                                      <w:color w:val="000000" w:themeColor="text1"/>
                                      <w:sz w:val="14"/>
                                      <w:szCs w:val="14"/>
                                      <w:lang w:val="en-GB"/>
                                    </w:rPr>
                                  </w:pPr>
                                  <w:r w:rsidRPr="00233A27">
                                    <w:rPr>
                                      <w:rFonts w:ascii="Trebuchet MS" w:eastAsia="Calibri" w:hAnsi="Trebuchet MS" w:cs="Times New Roman"/>
                                      <w:b/>
                                      <w:color w:val="000000" w:themeColor="text1"/>
                                      <w:sz w:val="14"/>
                                      <w:szCs w:val="14"/>
                                      <w:lang w:val="en-GB"/>
                                    </w:rPr>
                                    <w:t>M</w:t>
                                  </w:r>
                                  <w:r>
                                    <w:rPr>
                                      <w:rFonts w:ascii="Trebuchet MS" w:eastAsia="Calibri" w:hAnsi="Trebuchet MS" w:cs="Times New Roman"/>
                                      <w:b/>
                                      <w:color w:val="000000" w:themeColor="text1"/>
                                      <w:sz w:val="14"/>
                                      <w:szCs w:val="14"/>
                                      <w:lang w:val="en-GB"/>
                                    </w:rPr>
                                    <w:t>ANUFACTURE OF CHEMICALS AND CHEMICAL PRODUCTS</w:t>
                                  </w:r>
                                </w:p>
                              </w:tc>
                              <w:tc>
                                <w:tcPr>
                                  <w:tcW w:w="527" w:type="pct"/>
                                  <w:tcBorders>
                                    <w:top w:val="single" w:sz="4" w:space="0" w:color="008080"/>
                                    <w:bottom w:val="single" w:sz="4" w:space="0" w:color="008080"/>
                                  </w:tcBorders>
                                  <w:shd w:val="clear" w:color="auto" w:fill="auto"/>
                                  <w:vAlign w:val="center"/>
                                </w:tcPr>
                                <w:p w14:paraId="1D8941A3" w14:textId="77777777" w:rsidR="00176032" w:rsidRPr="006A46EE" w:rsidRDefault="00176032" w:rsidP="00BC5CAA">
                                  <w:pPr>
                                    <w:numPr>
                                      <w:ilvl w:val="12"/>
                                      <w:numId w:val="0"/>
                                    </w:numPr>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2622</w:t>
                                  </w:r>
                                </w:p>
                              </w:tc>
                              <w:tc>
                                <w:tcPr>
                                  <w:tcW w:w="527" w:type="pct"/>
                                  <w:tcBorders>
                                    <w:top w:val="single" w:sz="4" w:space="0" w:color="008080"/>
                                    <w:bottom w:val="single" w:sz="4" w:space="0" w:color="008080"/>
                                  </w:tcBorders>
                                  <w:shd w:val="clear" w:color="auto" w:fill="auto"/>
                                  <w:vAlign w:val="center"/>
                                </w:tcPr>
                                <w:p w14:paraId="35A7C4E2" w14:textId="77777777" w:rsidR="00176032" w:rsidRPr="006A46EE" w:rsidRDefault="00176032" w:rsidP="00BC5CAA">
                                  <w:pPr>
                                    <w:numPr>
                                      <w:ilvl w:val="12"/>
                                      <w:numId w:val="0"/>
                                    </w:numPr>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2911</w:t>
                                  </w:r>
                                </w:p>
                              </w:tc>
                              <w:tc>
                                <w:tcPr>
                                  <w:tcW w:w="628" w:type="pct"/>
                                  <w:tcBorders>
                                    <w:top w:val="single" w:sz="4" w:space="0" w:color="008080"/>
                                    <w:bottom w:val="single" w:sz="4" w:space="0" w:color="008080"/>
                                  </w:tcBorders>
                                  <w:shd w:val="clear" w:color="auto" w:fill="auto"/>
                                  <w:vAlign w:val="center"/>
                                </w:tcPr>
                                <w:p w14:paraId="0038F490" w14:textId="77777777" w:rsidR="00176032" w:rsidRPr="006A46EE" w:rsidRDefault="00176032" w:rsidP="00BC5CAA">
                                  <w:pPr>
                                    <w:numPr>
                                      <w:ilvl w:val="12"/>
                                      <w:numId w:val="0"/>
                                    </w:numPr>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289</w:t>
                                  </w:r>
                                </w:p>
                              </w:tc>
                            </w:tr>
                            <w:tr w:rsidR="00176032" w:rsidRPr="006A46EE" w14:paraId="54D95B79" w14:textId="77777777" w:rsidTr="00233A27">
                              <w:trPr>
                                <w:trHeight w:val="283"/>
                                <w:jc w:val="center"/>
                              </w:trPr>
                              <w:tc>
                                <w:tcPr>
                                  <w:tcW w:w="3319" w:type="pct"/>
                                  <w:tcBorders>
                                    <w:top w:val="single" w:sz="4" w:space="0" w:color="008080"/>
                                    <w:bottom w:val="single" w:sz="4" w:space="0" w:color="008080"/>
                                  </w:tcBorders>
                                  <w:shd w:val="clear" w:color="auto" w:fill="auto"/>
                                  <w:vAlign w:val="center"/>
                                </w:tcPr>
                                <w:p w14:paraId="50274B86" w14:textId="69726091" w:rsidR="00176032" w:rsidRPr="006A46EE" w:rsidRDefault="00176032" w:rsidP="00233A27">
                                  <w:pPr>
                                    <w:numPr>
                                      <w:ilvl w:val="12"/>
                                      <w:numId w:val="0"/>
                                    </w:numPr>
                                    <w:ind w:left="102"/>
                                    <w:rPr>
                                      <w:rFonts w:ascii="Trebuchet MS" w:hAnsi="Trebuchet MS"/>
                                      <w:color w:val="000000" w:themeColor="text1"/>
                                      <w:sz w:val="14"/>
                                      <w:szCs w:val="14"/>
                                      <w:lang w:val="en-GB"/>
                                    </w:rPr>
                                  </w:pPr>
                                  <w:r w:rsidRPr="00233A27">
                                    <w:rPr>
                                      <w:rFonts w:ascii="Trebuchet MS" w:hAnsi="Trebuchet MS"/>
                                      <w:color w:val="000000" w:themeColor="text1"/>
                                      <w:sz w:val="14"/>
                                      <w:szCs w:val="14"/>
                                      <w:lang w:val="en-GB"/>
                                    </w:rPr>
                                    <w:t>Manufacture of basic chemicals, fertilisers and nitrogen compounds, plastics and synthetic rubber in primary forms</w:t>
                                  </w:r>
                                </w:p>
                              </w:tc>
                              <w:tc>
                                <w:tcPr>
                                  <w:tcW w:w="527" w:type="pct"/>
                                  <w:tcBorders>
                                    <w:top w:val="single" w:sz="4" w:space="0" w:color="008080"/>
                                    <w:bottom w:val="single" w:sz="4" w:space="0" w:color="008080"/>
                                  </w:tcBorders>
                                  <w:shd w:val="clear" w:color="auto" w:fill="auto"/>
                                  <w:vAlign w:val="center"/>
                                </w:tcPr>
                                <w:p w14:paraId="0E893504"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797</w:t>
                                  </w:r>
                                </w:p>
                              </w:tc>
                              <w:tc>
                                <w:tcPr>
                                  <w:tcW w:w="527" w:type="pct"/>
                                  <w:tcBorders>
                                    <w:top w:val="single" w:sz="4" w:space="0" w:color="008080"/>
                                    <w:bottom w:val="single" w:sz="4" w:space="0" w:color="008080"/>
                                  </w:tcBorders>
                                  <w:shd w:val="clear" w:color="auto" w:fill="auto"/>
                                  <w:vAlign w:val="center"/>
                                </w:tcPr>
                                <w:p w14:paraId="40C38C0E" w14:textId="77777777" w:rsidR="00176032" w:rsidRPr="006A46EE" w:rsidRDefault="00176032" w:rsidP="00233A27">
                                  <w:pPr>
                                    <w:tabs>
                                      <w:tab w:val="decimal" w:pos="352"/>
                                    </w:tabs>
                                    <w:ind w:left="-57" w:right="-57"/>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970</w:t>
                                  </w:r>
                                </w:p>
                              </w:tc>
                              <w:tc>
                                <w:tcPr>
                                  <w:tcW w:w="628" w:type="pct"/>
                                  <w:tcBorders>
                                    <w:top w:val="single" w:sz="4" w:space="0" w:color="008080"/>
                                    <w:bottom w:val="single" w:sz="4" w:space="0" w:color="008080"/>
                                  </w:tcBorders>
                                  <w:shd w:val="clear" w:color="auto" w:fill="auto"/>
                                  <w:vAlign w:val="center"/>
                                </w:tcPr>
                                <w:p w14:paraId="28E0D85E" w14:textId="77777777" w:rsidR="00176032" w:rsidRPr="006A46EE" w:rsidRDefault="00176032" w:rsidP="00233A27">
                                  <w:pPr>
                                    <w:numPr>
                                      <w:ilvl w:val="12"/>
                                      <w:numId w:val="0"/>
                                    </w:numPr>
                                    <w:ind w:right="-15"/>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173</w:t>
                                  </w:r>
                                </w:p>
                              </w:tc>
                            </w:tr>
                            <w:tr w:rsidR="00176032" w:rsidRPr="006A46EE" w14:paraId="433F60DA" w14:textId="77777777" w:rsidTr="00233A27">
                              <w:trPr>
                                <w:cnfStyle w:val="000000100000" w:firstRow="0" w:lastRow="0" w:firstColumn="0" w:lastColumn="0" w:oddVBand="0" w:evenVBand="0" w:oddHBand="1" w:evenHBand="0" w:firstRowFirstColumn="0" w:firstRowLastColumn="0" w:lastRowFirstColumn="0" w:lastRowLastColumn="0"/>
                                <w:trHeight w:val="283"/>
                                <w:jc w:val="center"/>
                              </w:trPr>
                              <w:tc>
                                <w:tcPr>
                                  <w:tcW w:w="3319" w:type="pct"/>
                                  <w:tcBorders>
                                    <w:top w:val="single" w:sz="4" w:space="0" w:color="008080"/>
                                    <w:bottom w:val="single" w:sz="4" w:space="0" w:color="008080"/>
                                  </w:tcBorders>
                                  <w:shd w:val="clear" w:color="auto" w:fill="auto"/>
                                  <w:vAlign w:val="center"/>
                                </w:tcPr>
                                <w:p w14:paraId="31971C2E" w14:textId="7A5D582C" w:rsidR="00176032" w:rsidRPr="006A46EE" w:rsidRDefault="00176032" w:rsidP="00233A27">
                                  <w:pPr>
                                    <w:numPr>
                                      <w:ilvl w:val="12"/>
                                      <w:numId w:val="0"/>
                                    </w:numPr>
                                    <w:ind w:left="102"/>
                                    <w:rPr>
                                      <w:rFonts w:ascii="Trebuchet MS" w:hAnsi="Trebuchet MS"/>
                                      <w:color w:val="000000" w:themeColor="text1"/>
                                      <w:sz w:val="14"/>
                                      <w:szCs w:val="14"/>
                                      <w:lang w:val="en-GB"/>
                                    </w:rPr>
                                  </w:pPr>
                                  <w:r w:rsidRPr="00233A27">
                                    <w:rPr>
                                      <w:rFonts w:ascii="Trebuchet MS" w:hAnsi="Trebuchet MS"/>
                                      <w:color w:val="000000" w:themeColor="text1"/>
                                      <w:sz w:val="14"/>
                                      <w:szCs w:val="14"/>
                                      <w:lang w:val="en-GB"/>
                                    </w:rPr>
                                    <w:t>Manufacture of pesticides and other agrochemical products</w:t>
                                  </w:r>
                                </w:p>
                              </w:tc>
                              <w:tc>
                                <w:tcPr>
                                  <w:tcW w:w="527" w:type="pct"/>
                                  <w:tcBorders>
                                    <w:top w:val="single" w:sz="4" w:space="0" w:color="008080"/>
                                    <w:bottom w:val="single" w:sz="4" w:space="0" w:color="008080"/>
                                  </w:tcBorders>
                                  <w:shd w:val="clear" w:color="auto" w:fill="auto"/>
                                  <w:vAlign w:val="center"/>
                                </w:tcPr>
                                <w:p w14:paraId="0D20E7C8"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28</w:t>
                                  </w:r>
                                </w:p>
                              </w:tc>
                              <w:tc>
                                <w:tcPr>
                                  <w:tcW w:w="527" w:type="pct"/>
                                  <w:tcBorders>
                                    <w:top w:val="single" w:sz="4" w:space="0" w:color="008080"/>
                                    <w:bottom w:val="single" w:sz="4" w:space="0" w:color="008080"/>
                                  </w:tcBorders>
                                  <w:shd w:val="clear" w:color="auto" w:fill="auto"/>
                                  <w:vAlign w:val="center"/>
                                </w:tcPr>
                                <w:p w14:paraId="426899AE" w14:textId="77777777" w:rsidR="00176032" w:rsidRPr="006A46EE" w:rsidRDefault="00176032" w:rsidP="00233A27">
                                  <w:pPr>
                                    <w:tabs>
                                      <w:tab w:val="decimal" w:pos="352"/>
                                    </w:tabs>
                                    <w:ind w:left="-57" w:right="-57"/>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44</w:t>
                                  </w:r>
                                </w:p>
                              </w:tc>
                              <w:tc>
                                <w:tcPr>
                                  <w:tcW w:w="628" w:type="pct"/>
                                  <w:tcBorders>
                                    <w:top w:val="single" w:sz="4" w:space="0" w:color="008080"/>
                                    <w:bottom w:val="single" w:sz="4" w:space="0" w:color="008080"/>
                                  </w:tcBorders>
                                  <w:shd w:val="clear" w:color="auto" w:fill="auto"/>
                                  <w:vAlign w:val="center"/>
                                </w:tcPr>
                                <w:p w14:paraId="41DC80A0" w14:textId="77777777" w:rsidR="00176032" w:rsidRPr="006A46EE" w:rsidRDefault="00176032" w:rsidP="00233A27">
                                  <w:pPr>
                                    <w:numPr>
                                      <w:ilvl w:val="12"/>
                                      <w:numId w:val="0"/>
                                    </w:numPr>
                                    <w:ind w:right="-15"/>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16</w:t>
                                  </w:r>
                                </w:p>
                              </w:tc>
                            </w:tr>
                            <w:tr w:rsidR="00176032" w:rsidRPr="006A46EE" w14:paraId="7C865257" w14:textId="77777777" w:rsidTr="00233A27">
                              <w:trPr>
                                <w:trHeight w:val="454"/>
                                <w:jc w:val="center"/>
                              </w:trPr>
                              <w:tc>
                                <w:tcPr>
                                  <w:tcW w:w="3319" w:type="pct"/>
                                  <w:tcBorders>
                                    <w:top w:val="single" w:sz="4" w:space="0" w:color="008080"/>
                                    <w:bottom w:val="single" w:sz="4" w:space="0" w:color="008080"/>
                                  </w:tcBorders>
                                  <w:shd w:val="clear" w:color="auto" w:fill="auto"/>
                                  <w:vAlign w:val="center"/>
                                </w:tcPr>
                                <w:p w14:paraId="71736628" w14:textId="00C1DF38" w:rsidR="00176032" w:rsidRPr="006A46EE" w:rsidRDefault="00176032" w:rsidP="00233A27">
                                  <w:pPr>
                                    <w:numPr>
                                      <w:ilvl w:val="12"/>
                                      <w:numId w:val="0"/>
                                    </w:numPr>
                                    <w:ind w:left="102"/>
                                    <w:rPr>
                                      <w:rFonts w:ascii="Trebuchet MS" w:hAnsi="Trebuchet MS"/>
                                      <w:color w:val="000000" w:themeColor="text1"/>
                                      <w:sz w:val="14"/>
                                      <w:szCs w:val="14"/>
                                      <w:lang w:val="en-GB"/>
                                    </w:rPr>
                                  </w:pPr>
                                  <w:r w:rsidRPr="00233A27">
                                    <w:rPr>
                                      <w:rFonts w:ascii="Trebuchet MS" w:hAnsi="Trebuchet MS"/>
                                      <w:color w:val="000000" w:themeColor="text1"/>
                                      <w:sz w:val="14"/>
                                      <w:szCs w:val="14"/>
                                      <w:lang w:val="en-GB"/>
                                    </w:rPr>
                                    <w:t>Manufacture of paints, varnishes and similar coatings, printing ink and mastics</w:t>
                                  </w:r>
                                </w:p>
                              </w:tc>
                              <w:tc>
                                <w:tcPr>
                                  <w:tcW w:w="527" w:type="pct"/>
                                  <w:tcBorders>
                                    <w:top w:val="single" w:sz="4" w:space="0" w:color="008080"/>
                                    <w:bottom w:val="single" w:sz="4" w:space="0" w:color="008080"/>
                                  </w:tcBorders>
                                  <w:shd w:val="clear" w:color="auto" w:fill="auto"/>
                                  <w:vAlign w:val="center"/>
                                </w:tcPr>
                                <w:p w14:paraId="7322FA00"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537</w:t>
                                  </w:r>
                                </w:p>
                              </w:tc>
                              <w:tc>
                                <w:tcPr>
                                  <w:tcW w:w="527" w:type="pct"/>
                                  <w:tcBorders>
                                    <w:top w:val="single" w:sz="4" w:space="0" w:color="008080"/>
                                    <w:bottom w:val="single" w:sz="4" w:space="0" w:color="008080"/>
                                  </w:tcBorders>
                                  <w:shd w:val="clear" w:color="auto" w:fill="auto"/>
                                  <w:vAlign w:val="center"/>
                                </w:tcPr>
                                <w:p w14:paraId="1FDDBA61" w14:textId="77777777" w:rsidR="00176032" w:rsidRPr="006A46EE" w:rsidRDefault="00176032" w:rsidP="00233A27">
                                  <w:pPr>
                                    <w:tabs>
                                      <w:tab w:val="decimal" w:pos="352"/>
                                    </w:tabs>
                                    <w:ind w:left="-57" w:right="-57"/>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330</w:t>
                                  </w:r>
                                </w:p>
                              </w:tc>
                              <w:tc>
                                <w:tcPr>
                                  <w:tcW w:w="628" w:type="pct"/>
                                  <w:tcBorders>
                                    <w:top w:val="single" w:sz="4" w:space="0" w:color="008080"/>
                                    <w:bottom w:val="single" w:sz="4" w:space="0" w:color="008080"/>
                                  </w:tcBorders>
                                  <w:shd w:val="clear" w:color="auto" w:fill="auto"/>
                                  <w:vAlign w:val="center"/>
                                </w:tcPr>
                                <w:p w14:paraId="1843CFC4" w14:textId="77777777" w:rsidR="00176032" w:rsidRPr="006A46EE" w:rsidRDefault="00176032" w:rsidP="00233A27">
                                  <w:pPr>
                                    <w:numPr>
                                      <w:ilvl w:val="12"/>
                                      <w:numId w:val="0"/>
                                    </w:numPr>
                                    <w:ind w:right="-15"/>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-207</w:t>
                                  </w:r>
                                </w:p>
                              </w:tc>
                            </w:tr>
                            <w:tr w:rsidR="00176032" w:rsidRPr="006A46EE" w14:paraId="19EE7A4D" w14:textId="77777777" w:rsidTr="00233A27">
                              <w:trPr>
                                <w:cnfStyle w:val="000000100000" w:firstRow="0" w:lastRow="0" w:firstColumn="0" w:lastColumn="0" w:oddVBand="0" w:evenVBand="0" w:oddHBand="1" w:evenHBand="0" w:firstRowFirstColumn="0" w:firstRowLastColumn="0" w:lastRowFirstColumn="0" w:lastRowLastColumn="0"/>
                                <w:trHeight w:val="454"/>
                                <w:jc w:val="center"/>
                              </w:trPr>
                              <w:tc>
                                <w:tcPr>
                                  <w:tcW w:w="3319" w:type="pct"/>
                                  <w:tcBorders>
                                    <w:top w:val="single" w:sz="4" w:space="0" w:color="008080"/>
                                    <w:bottom w:val="single" w:sz="4" w:space="0" w:color="008080"/>
                                  </w:tcBorders>
                                  <w:shd w:val="clear" w:color="auto" w:fill="auto"/>
                                  <w:vAlign w:val="center"/>
                                </w:tcPr>
                                <w:p w14:paraId="4811C007" w14:textId="2C62EFC0" w:rsidR="00176032" w:rsidRPr="006A46EE" w:rsidRDefault="00176032" w:rsidP="00233A27">
                                  <w:pPr>
                                    <w:numPr>
                                      <w:ilvl w:val="12"/>
                                      <w:numId w:val="0"/>
                                    </w:numPr>
                                    <w:ind w:left="102"/>
                                    <w:rPr>
                                      <w:rFonts w:ascii="Trebuchet MS" w:hAnsi="Trebuchet MS"/>
                                      <w:color w:val="000000" w:themeColor="text1"/>
                                      <w:sz w:val="14"/>
                                      <w:szCs w:val="14"/>
                                      <w:lang w:val="en-GB"/>
                                    </w:rPr>
                                  </w:pPr>
                                  <w:r w:rsidRPr="00233A27">
                                    <w:rPr>
                                      <w:rFonts w:ascii="Trebuchet MS" w:hAnsi="Trebuchet MS"/>
                                      <w:color w:val="000000" w:themeColor="text1"/>
                                      <w:sz w:val="14"/>
                                      <w:szCs w:val="14"/>
                                      <w:lang w:val="en-GB"/>
                                    </w:rPr>
                                    <w:t>Manufacture of soap and detergents, cleaning and polishing preparations, perfumes and toilet preparations</w:t>
                                  </w:r>
                                </w:p>
                              </w:tc>
                              <w:tc>
                                <w:tcPr>
                                  <w:tcW w:w="527" w:type="pct"/>
                                  <w:tcBorders>
                                    <w:top w:val="single" w:sz="4" w:space="0" w:color="008080"/>
                                    <w:bottom w:val="single" w:sz="4" w:space="0" w:color="008080"/>
                                  </w:tcBorders>
                                  <w:shd w:val="clear" w:color="auto" w:fill="auto"/>
                                  <w:vAlign w:val="center"/>
                                </w:tcPr>
                                <w:p w14:paraId="6C00A016"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837</w:t>
                                  </w:r>
                                </w:p>
                              </w:tc>
                              <w:tc>
                                <w:tcPr>
                                  <w:tcW w:w="527" w:type="pct"/>
                                  <w:tcBorders>
                                    <w:top w:val="single" w:sz="4" w:space="0" w:color="008080"/>
                                    <w:bottom w:val="single" w:sz="4" w:space="0" w:color="008080"/>
                                  </w:tcBorders>
                                  <w:shd w:val="clear" w:color="auto" w:fill="auto"/>
                                  <w:vAlign w:val="center"/>
                                </w:tcPr>
                                <w:p w14:paraId="6F0A5A22" w14:textId="77777777" w:rsidR="00176032" w:rsidRPr="006A46EE" w:rsidRDefault="00176032" w:rsidP="00233A27">
                                  <w:pPr>
                                    <w:tabs>
                                      <w:tab w:val="decimal" w:pos="352"/>
                                    </w:tabs>
                                    <w:ind w:left="-57" w:right="-57"/>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1202</w:t>
                                  </w:r>
                                </w:p>
                              </w:tc>
                              <w:tc>
                                <w:tcPr>
                                  <w:tcW w:w="628" w:type="pct"/>
                                  <w:tcBorders>
                                    <w:top w:val="single" w:sz="4" w:space="0" w:color="008080"/>
                                    <w:bottom w:val="single" w:sz="4" w:space="0" w:color="008080"/>
                                  </w:tcBorders>
                                  <w:shd w:val="clear" w:color="auto" w:fill="auto"/>
                                  <w:vAlign w:val="center"/>
                                </w:tcPr>
                                <w:p w14:paraId="7B30CB26" w14:textId="77777777" w:rsidR="00176032" w:rsidRPr="006A46EE" w:rsidRDefault="00176032" w:rsidP="00233A27">
                                  <w:pPr>
                                    <w:numPr>
                                      <w:ilvl w:val="12"/>
                                      <w:numId w:val="0"/>
                                    </w:numPr>
                                    <w:ind w:right="-15"/>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365</w:t>
                                  </w:r>
                                </w:p>
                              </w:tc>
                            </w:tr>
                            <w:tr w:rsidR="00176032" w:rsidRPr="006A46EE" w14:paraId="402A2D0B" w14:textId="77777777" w:rsidTr="00233A27">
                              <w:trPr>
                                <w:trHeight w:val="283"/>
                                <w:jc w:val="center"/>
                              </w:trPr>
                              <w:tc>
                                <w:tcPr>
                                  <w:tcW w:w="3319" w:type="pct"/>
                                  <w:tcBorders>
                                    <w:top w:val="single" w:sz="4" w:space="0" w:color="008080"/>
                                    <w:bottom w:val="single" w:sz="4" w:space="0" w:color="008080"/>
                                  </w:tcBorders>
                                  <w:shd w:val="clear" w:color="auto" w:fill="auto"/>
                                  <w:vAlign w:val="center"/>
                                </w:tcPr>
                                <w:p w14:paraId="6CD69B6F" w14:textId="5A661ED3" w:rsidR="00176032" w:rsidRPr="006A46EE" w:rsidRDefault="00176032" w:rsidP="00233A27">
                                  <w:pPr>
                                    <w:numPr>
                                      <w:ilvl w:val="12"/>
                                      <w:numId w:val="0"/>
                                    </w:numPr>
                                    <w:ind w:left="102"/>
                                    <w:rPr>
                                      <w:rFonts w:ascii="Trebuchet MS" w:hAnsi="Trebuchet MS"/>
                                      <w:color w:val="000000" w:themeColor="text1"/>
                                      <w:sz w:val="14"/>
                                      <w:szCs w:val="14"/>
                                      <w:lang w:val="en-GB"/>
                                    </w:rPr>
                                  </w:pPr>
                                  <w:r w:rsidRPr="00233A27">
                                    <w:rPr>
                                      <w:rFonts w:ascii="Trebuchet MS" w:hAnsi="Trebuchet MS"/>
                                      <w:color w:val="000000" w:themeColor="text1"/>
                                      <w:sz w:val="14"/>
                                      <w:szCs w:val="14"/>
                                      <w:lang w:val="en-GB"/>
                                    </w:rPr>
                                    <w:t>Manufacture of other chemical products</w:t>
                                  </w:r>
                                </w:p>
                              </w:tc>
                              <w:tc>
                                <w:tcPr>
                                  <w:tcW w:w="527" w:type="pct"/>
                                  <w:tcBorders>
                                    <w:top w:val="single" w:sz="4" w:space="0" w:color="008080"/>
                                    <w:bottom w:val="single" w:sz="4" w:space="0" w:color="008080"/>
                                  </w:tcBorders>
                                  <w:shd w:val="clear" w:color="auto" w:fill="auto"/>
                                  <w:vAlign w:val="center"/>
                                </w:tcPr>
                                <w:p w14:paraId="0015EBC3"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324</w:t>
                                  </w:r>
                                </w:p>
                              </w:tc>
                              <w:tc>
                                <w:tcPr>
                                  <w:tcW w:w="527" w:type="pct"/>
                                  <w:tcBorders>
                                    <w:top w:val="single" w:sz="4" w:space="0" w:color="008080"/>
                                    <w:bottom w:val="single" w:sz="4" w:space="0" w:color="008080"/>
                                  </w:tcBorders>
                                  <w:shd w:val="clear" w:color="auto" w:fill="auto"/>
                                  <w:vAlign w:val="center"/>
                                </w:tcPr>
                                <w:p w14:paraId="640243D2" w14:textId="77777777" w:rsidR="00176032" w:rsidRPr="006A46EE" w:rsidRDefault="00176032" w:rsidP="00233A27">
                                  <w:pPr>
                                    <w:tabs>
                                      <w:tab w:val="decimal" w:pos="352"/>
                                    </w:tabs>
                                    <w:ind w:left="-57" w:right="-57"/>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243</w:t>
                                  </w:r>
                                </w:p>
                              </w:tc>
                              <w:tc>
                                <w:tcPr>
                                  <w:tcW w:w="628" w:type="pct"/>
                                  <w:tcBorders>
                                    <w:top w:val="single" w:sz="4" w:space="0" w:color="008080"/>
                                    <w:bottom w:val="single" w:sz="4" w:space="0" w:color="008080"/>
                                  </w:tcBorders>
                                  <w:shd w:val="clear" w:color="auto" w:fill="auto"/>
                                  <w:vAlign w:val="center"/>
                                </w:tcPr>
                                <w:p w14:paraId="45F0C108" w14:textId="77777777" w:rsidR="00176032" w:rsidRPr="006A46EE" w:rsidRDefault="00176032" w:rsidP="00233A27">
                                  <w:pPr>
                                    <w:numPr>
                                      <w:ilvl w:val="12"/>
                                      <w:numId w:val="0"/>
                                    </w:numPr>
                                    <w:ind w:right="-15"/>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-81</w:t>
                                  </w:r>
                                </w:p>
                              </w:tc>
                            </w:tr>
                            <w:tr w:rsidR="00176032" w:rsidRPr="006A46EE" w14:paraId="0B725ECA" w14:textId="77777777" w:rsidTr="00233A27">
                              <w:trPr>
                                <w:cnfStyle w:val="000000100000" w:firstRow="0" w:lastRow="0" w:firstColumn="0" w:lastColumn="0" w:oddVBand="0" w:evenVBand="0" w:oddHBand="1" w:evenHBand="0" w:firstRowFirstColumn="0" w:firstRowLastColumn="0" w:lastRowFirstColumn="0" w:lastRowLastColumn="0"/>
                                <w:trHeight w:val="283"/>
                                <w:jc w:val="center"/>
                              </w:trPr>
                              <w:tc>
                                <w:tcPr>
                                  <w:tcW w:w="3319" w:type="pct"/>
                                  <w:tcBorders>
                                    <w:top w:val="single" w:sz="4" w:space="0" w:color="008080"/>
                                    <w:bottom w:val="single" w:sz="4" w:space="0" w:color="008080"/>
                                  </w:tcBorders>
                                  <w:shd w:val="clear" w:color="auto" w:fill="auto"/>
                                  <w:vAlign w:val="center"/>
                                </w:tcPr>
                                <w:p w14:paraId="2D0ED05F" w14:textId="58618BCB" w:rsidR="00176032" w:rsidRPr="006A46EE" w:rsidRDefault="00176032" w:rsidP="00233A27">
                                  <w:pPr>
                                    <w:numPr>
                                      <w:ilvl w:val="12"/>
                                      <w:numId w:val="0"/>
                                    </w:numPr>
                                    <w:ind w:left="102" w:right="-95"/>
                                    <w:rPr>
                                      <w:rFonts w:ascii="Trebuchet MS" w:hAnsi="Trebuchet MS"/>
                                      <w:color w:val="000000" w:themeColor="text1"/>
                                      <w:sz w:val="14"/>
                                      <w:szCs w:val="14"/>
                                      <w:lang w:val="en-GB"/>
                                    </w:rPr>
                                  </w:pPr>
                                  <w:r w:rsidRPr="00233A27">
                                    <w:rPr>
                                      <w:rFonts w:ascii="Trebuchet MS" w:hAnsi="Trebuchet MS"/>
                                      <w:color w:val="000000" w:themeColor="text1"/>
                                      <w:sz w:val="14"/>
                                      <w:szCs w:val="14"/>
                                      <w:lang w:val="en-GB"/>
                                    </w:rPr>
                                    <w:t>Manufacture of man-made fibres</w:t>
                                  </w:r>
                                </w:p>
                              </w:tc>
                              <w:tc>
                                <w:tcPr>
                                  <w:tcW w:w="527" w:type="pct"/>
                                  <w:tcBorders>
                                    <w:top w:val="single" w:sz="4" w:space="0" w:color="008080"/>
                                    <w:bottom w:val="single" w:sz="4" w:space="0" w:color="008080"/>
                                  </w:tcBorders>
                                  <w:shd w:val="clear" w:color="auto" w:fill="auto"/>
                                  <w:vAlign w:val="center"/>
                                </w:tcPr>
                                <w:p w14:paraId="2C5C8A08"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99</w:t>
                                  </w:r>
                                </w:p>
                              </w:tc>
                              <w:tc>
                                <w:tcPr>
                                  <w:tcW w:w="527" w:type="pct"/>
                                  <w:tcBorders>
                                    <w:top w:val="single" w:sz="4" w:space="0" w:color="008080"/>
                                    <w:bottom w:val="single" w:sz="4" w:space="0" w:color="008080"/>
                                  </w:tcBorders>
                                  <w:shd w:val="clear" w:color="auto" w:fill="auto"/>
                                  <w:vAlign w:val="center"/>
                                </w:tcPr>
                                <w:p w14:paraId="75280D40" w14:textId="77777777" w:rsidR="00176032" w:rsidRPr="006A46EE" w:rsidRDefault="00176032" w:rsidP="00233A27">
                                  <w:pPr>
                                    <w:tabs>
                                      <w:tab w:val="decimal" w:pos="352"/>
                                    </w:tabs>
                                    <w:ind w:left="-57" w:right="-57"/>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122</w:t>
                                  </w:r>
                                </w:p>
                              </w:tc>
                              <w:tc>
                                <w:tcPr>
                                  <w:tcW w:w="628" w:type="pct"/>
                                  <w:tcBorders>
                                    <w:top w:val="single" w:sz="4" w:space="0" w:color="008080"/>
                                    <w:bottom w:val="single" w:sz="4" w:space="0" w:color="008080"/>
                                  </w:tcBorders>
                                  <w:shd w:val="clear" w:color="auto" w:fill="auto"/>
                                  <w:vAlign w:val="center"/>
                                </w:tcPr>
                                <w:p w14:paraId="1C9140DF" w14:textId="77777777" w:rsidR="00176032" w:rsidRPr="006A46EE" w:rsidRDefault="00176032" w:rsidP="00233A27">
                                  <w:pPr>
                                    <w:numPr>
                                      <w:ilvl w:val="12"/>
                                      <w:numId w:val="0"/>
                                    </w:numPr>
                                    <w:ind w:right="-15"/>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23</w:t>
                                  </w:r>
                                </w:p>
                              </w:tc>
                            </w:tr>
                            <w:tr w:rsidR="00176032" w:rsidRPr="006A46EE" w14:paraId="0B30465B" w14:textId="77777777" w:rsidTr="00233A27">
                              <w:trPr>
                                <w:trHeight w:val="567"/>
                                <w:jc w:val="center"/>
                              </w:trPr>
                              <w:tc>
                                <w:tcPr>
                                  <w:tcW w:w="3319" w:type="pct"/>
                                  <w:tcBorders>
                                    <w:top w:val="single" w:sz="4" w:space="0" w:color="008080"/>
                                    <w:bottom w:val="single" w:sz="4" w:space="0" w:color="008080"/>
                                  </w:tcBorders>
                                  <w:shd w:val="clear" w:color="auto" w:fill="auto"/>
                                  <w:vAlign w:val="center"/>
                                </w:tcPr>
                                <w:p w14:paraId="3DAB3291" w14:textId="349DA4FF" w:rsidR="00176032" w:rsidRPr="006A46EE" w:rsidRDefault="00176032" w:rsidP="00BC5CAA">
                                  <w:pPr>
                                    <w:numPr>
                                      <w:ilvl w:val="12"/>
                                      <w:numId w:val="0"/>
                                    </w:numPr>
                                    <w:rPr>
                                      <w:rFonts w:ascii="Trebuchet MS" w:eastAsia="Calibri" w:hAnsi="Trebuchet MS" w:cs="Times New Roman"/>
                                      <w:color w:val="000000" w:themeColor="text1"/>
                                      <w:sz w:val="14"/>
                                      <w:szCs w:val="14"/>
                                      <w:lang w:val="en-GB"/>
                                    </w:rPr>
                                  </w:pPr>
                                  <w:r>
                                    <w:rPr>
                                      <w:rFonts w:ascii="Trebuchet MS" w:eastAsia="Calibri" w:hAnsi="Trebuchet MS" w:cs="Times New Roman"/>
                                      <w:b/>
                                      <w:color w:val="000000" w:themeColor="text1"/>
                                      <w:sz w:val="14"/>
                                      <w:szCs w:val="14"/>
                                      <w:lang w:val="en-GB"/>
                                    </w:rPr>
                                    <w:t>MANUFACTURE OF BASIC PHARMACEUTICAL PRODUCTS AND PHARAMACEUTICAL PREPARATIONS</w:t>
                                  </w:r>
                                </w:p>
                              </w:tc>
                              <w:tc>
                                <w:tcPr>
                                  <w:tcW w:w="527" w:type="pct"/>
                                  <w:tcBorders>
                                    <w:top w:val="single" w:sz="4" w:space="0" w:color="008080"/>
                                    <w:bottom w:val="single" w:sz="4" w:space="0" w:color="008080"/>
                                  </w:tcBorders>
                                  <w:shd w:val="clear" w:color="auto" w:fill="auto"/>
                                  <w:vAlign w:val="center"/>
                                </w:tcPr>
                                <w:p w14:paraId="6BBFAD94" w14:textId="77777777" w:rsidR="00176032" w:rsidRPr="006A46EE" w:rsidRDefault="00176032" w:rsidP="00BC5CAA">
                                  <w:pPr>
                                    <w:tabs>
                                      <w:tab w:val="decimal" w:pos="352"/>
                                    </w:tabs>
                                    <w:ind w:left="-57" w:right="-57"/>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1713</w:t>
                                  </w:r>
                                </w:p>
                              </w:tc>
                              <w:tc>
                                <w:tcPr>
                                  <w:tcW w:w="527" w:type="pct"/>
                                  <w:tcBorders>
                                    <w:top w:val="single" w:sz="4" w:space="0" w:color="008080"/>
                                    <w:bottom w:val="single" w:sz="4" w:space="0" w:color="008080"/>
                                  </w:tcBorders>
                                  <w:shd w:val="clear" w:color="auto" w:fill="auto"/>
                                  <w:vAlign w:val="center"/>
                                </w:tcPr>
                                <w:p w14:paraId="3372FCDB" w14:textId="77777777" w:rsidR="00176032" w:rsidRPr="006A46EE" w:rsidRDefault="00176032" w:rsidP="00BC5CAA">
                                  <w:pPr>
                                    <w:tabs>
                                      <w:tab w:val="decimal" w:pos="352"/>
                                    </w:tabs>
                                    <w:ind w:left="-57" w:right="-57"/>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2141</w:t>
                                  </w:r>
                                </w:p>
                              </w:tc>
                              <w:tc>
                                <w:tcPr>
                                  <w:tcW w:w="628" w:type="pct"/>
                                  <w:tcBorders>
                                    <w:top w:val="single" w:sz="4" w:space="0" w:color="008080"/>
                                    <w:bottom w:val="single" w:sz="4" w:space="0" w:color="008080"/>
                                  </w:tcBorders>
                                  <w:shd w:val="clear" w:color="auto" w:fill="auto"/>
                                  <w:vAlign w:val="center"/>
                                </w:tcPr>
                                <w:p w14:paraId="5D5B1B39" w14:textId="77777777" w:rsidR="00176032" w:rsidRPr="006A46EE" w:rsidRDefault="00176032" w:rsidP="00BC5CAA">
                                  <w:pPr>
                                    <w:tabs>
                                      <w:tab w:val="decimal" w:pos="352"/>
                                    </w:tabs>
                                    <w:ind w:left="-57" w:right="-57"/>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428</w:t>
                                  </w:r>
                                </w:p>
                              </w:tc>
                            </w:tr>
                            <w:tr w:rsidR="00176032" w:rsidRPr="006A46EE" w14:paraId="30421748" w14:textId="77777777" w:rsidTr="00233A27">
                              <w:trPr>
                                <w:cnfStyle w:val="000000100000" w:firstRow="0" w:lastRow="0" w:firstColumn="0" w:lastColumn="0" w:oddVBand="0" w:evenVBand="0" w:oddHBand="1" w:evenHBand="0" w:firstRowFirstColumn="0" w:firstRowLastColumn="0" w:lastRowFirstColumn="0" w:lastRowLastColumn="0"/>
                                <w:trHeight w:val="283"/>
                                <w:jc w:val="center"/>
                              </w:trPr>
                              <w:tc>
                                <w:tcPr>
                                  <w:tcW w:w="3319" w:type="pct"/>
                                  <w:tcBorders>
                                    <w:top w:val="nil"/>
                                    <w:left w:val="nil"/>
                                    <w:bottom w:val="single" w:sz="8" w:space="0" w:color="008080"/>
                                    <w:right w:val="nil"/>
                                  </w:tcBorders>
                                  <w:shd w:val="clear" w:color="auto" w:fill="auto"/>
                                  <w:vAlign w:val="center"/>
                                </w:tcPr>
                                <w:p w14:paraId="5607D312" w14:textId="51A8BB46" w:rsidR="00176032" w:rsidRPr="006A46EE" w:rsidRDefault="00176032" w:rsidP="00233A27">
                                  <w:pPr>
                                    <w:numPr>
                                      <w:ilvl w:val="12"/>
                                      <w:numId w:val="0"/>
                                    </w:numPr>
                                    <w:ind w:left="102"/>
                                    <w:rPr>
                                      <w:rFonts w:ascii="Trebuchet MS" w:hAnsi="Trebuchet MS"/>
                                      <w:color w:val="000000" w:themeColor="text1"/>
                                      <w:sz w:val="14"/>
                                      <w:szCs w:val="14"/>
                                      <w:lang w:val="en-GB"/>
                                    </w:rPr>
                                  </w:pPr>
                                  <w:r w:rsidRPr="00233A27">
                                    <w:rPr>
                                      <w:rFonts w:ascii="Trebuchet MS" w:hAnsi="Trebuchet MS"/>
                                      <w:color w:val="000000" w:themeColor="text1"/>
                                      <w:sz w:val="14"/>
                                      <w:szCs w:val="14"/>
                                      <w:lang w:val="en-GB"/>
                                    </w:rPr>
                                    <w:t>Manufacture of basic pharmaceutical products</w:t>
                                  </w:r>
                                </w:p>
                              </w:tc>
                              <w:tc>
                                <w:tcPr>
                                  <w:tcW w:w="527" w:type="pct"/>
                                  <w:tcBorders>
                                    <w:top w:val="single" w:sz="4" w:space="0" w:color="008080"/>
                                    <w:bottom w:val="single" w:sz="4" w:space="0" w:color="008080"/>
                                  </w:tcBorders>
                                  <w:shd w:val="clear" w:color="auto" w:fill="auto"/>
                                  <w:vAlign w:val="center"/>
                                </w:tcPr>
                                <w:p w14:paraId="0539345B"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130</w:t>
                                  </w:r>
                                </w:p>
                              </w:tc>
                              <w:tc>
                                <w:tcPr>
                                  <w:tcW w:w="527" w:type="pct"/>
                                  <w:tcBorders>
                                    <w:top w:val="single" w:sz="4" w:space="0" w:color="008080"/>
                                    <w:bottom w:val="single" w:sz="4" w:space="0" w:color="008080"/>
                                  </w:tcBorders>
                                  <w:shd w:val="clear" w:color="auto" w:fill="auto"/>
                                  <w:vAlign w:val="center"/>
                                </w:tcPr>
                                <w:p w14:paraId="7E9A403A" w14:textId="77777777" w:rsidR="00176032" w:rsidRPr="006A46EE" w:rsidRDefault="00176032" w:rsidP="00233A27">
                                  <w:pPr>
                                    <w:tabs>
                                      <w:tab w:val="decimal" w:pos="352"/>
                                    </w:tabs>
                                    <w:ind w:left="-57" w:right="-57"/>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102</w:t>
                                  </w:r>
                                </w:p>
                              </w:tc>
                              <w:tc>
                                <w:tcPr>
                                  <w:tcW w:w="628" w:type="pct"/>
                                  <w:tcBorders>
                                    <w:top w:val="single" w:sz="4" w:space="0" w:color="008080"/>
                                    <w:bottom w:val="single" w:sz="4" w:space="0" w:color="008080"/>
                                  </w:tcBorders>
                                  <w:shd w:val="clear" w:color="auto" w:fill="auto"/>
                                  <w:vAlign w:val="center"/>
                                </w:tcPr>
                                <w:p w14:paraId="7E9EE19C"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-28</w:t>
                                  </w:r>
                                </w:p>
                              </w:tc>
                            </w:tr>
                            <w:tr w:rsidR="00176032" w:rsidRPr="006A46EE" w14:paraId="46C8C8C3" w14:textId="77777777" w:rsidTr="00233A27">
                              <w:trPr>
                                <w:trHeight w:val="283"/>
                                <w:jc w:val="center"/>
                              </w:trPr>
                              <w:tc>
                                <w:tcPr>
                                  <w:tcW w:w="3319" w:type="pct"/>
                                  <w:tcBorders>
                                    <w:top w:val="nil"/>
                                    <w:left w:val="nil"/>
                                    <w:bottom w:val="single" w:sz="8" w:space="0" w:color="008080"/>
                                    <w:right w:val="nil"/>
                                  </w:tcBorders>
                                  <w:shd w:val="clear" w:color="auto" w:fill="auto"/>
                                  <w:vAlign w:val="center"/>
                                </w:tcPr>
                                <w:p w14:paraId="7283F780" w14:textId="211EF30C" w:rsidR="00176032" w:rsidRPr="006A46EE" w:rsidRDefault="00176032" w:rsidP="00233A27">
                                  <w:pPr>
                                    <w:numPr>
                                      <w:ilvl w:val="12"/>
                                      <w:numId w:val="0"/>
                                    </w:numPr>
                                    <w:ind w:left="102"/>
                                    <w:rPr>
                                      <w:rFonts w:ascii="Trebuchet MS" w:hAnsi="Trebuchet MS"/>
                                      <w:color w:val="000000" w:themeColor="text1"/>
                                      <w:sz w:val="14"/>
                                      <w:szCs w:val="14"/>
                                      <w:lang w:val="en-GB"/>
                                    </w:rPr>
                                  </w:pPr>
                                  <w:r w:rsidRPr="00233A27">
                                    <w:rPr>
                                      <w:rFonts w:ascii="Trebuchet MS" w:hAnsi="Trebuchet MS"/>
                                      <w:color w:val="000000" w:themeColor="text1"/>
                                      <w:sz w:val="14"/>
                                      <w:szCs w:val="14"/>
                                      <w:lang w:val="en-GB"/>
                                    </w:rPr>
                                    <w:t>Manufacture of pharmaceutical preparations</w:t>
                                  </w:r>
                                </w:p>
                              </w:tc>
                              <w:tc>
                                <w:tcPr>
                                  <w:tcW w:w="527" w:type="pct"/>
                                  <w:tcBorders>
                                    <w:top w:val="single" w:sz="4" w:space="0" w:color="008080"/>
                                    <w:bottom w:val="single" w:sz="4" w:space="0" w:color="008080"/>
                                  </w:tcBorders>
                                  <w:shd w:val="clear" w:color="auto" w:fill="auto"/>
                                  <w:vAlign w:val="center"/>
                                </w:tcPr>
                                <w:p w14:paraId="4BBADB3E"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1583</w:t>
                                  </w:r>
                                </w:p>
                              </w:tc>
                              <w:tc>
                                <w:tcPr>
                                  <w:tcW w:w="527" w:type="pct"/>
                                  <w:tcBorders>
                                    <w:top w:val="single" w:sz="4" w:space="0" w:color="008080"/>
                                    <w:bottom w:val="single" w:sz="4" w:space="0" w:color="008080"/>
                                  </w:tcBorders>
                                  <w:shd w:val="clear" w:color="auto" w:fill="auto"/>
                                  <w:vAlign w:val="center"/>
                                </w:tcPr>
                                <w:p w14:paraId="5A79A92C" w14:textId="77777777" w:rsidR="00176032" w:rsidRPr="006A46EE" w:rsidRDefault="00176032" w:rsidP="00233A27">
                                  <w:pPr>
                                    <w:tabs>
                                      <w:tab w:val="decimal" w:pos="352"/>
                                    </w:tabs>
                                    <w:ind w:left="-57" w:right="-57"/>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2039</w:t>
                                  </w:r>
                                </w:p>
                              </w:tc>
                              <w:tc>
                                <w:tcPr>
                                  <w:tcW w:w="628" w:type="pct"/>
                                  <w:tcBorders>
                                    <w:top w:val="single" w:sz="4" w:space="0" w:color="008080"/>
                                    <w:bottom w:val="single" w:sz="4" w:space="0" w:color="008080"/>
                                  </w:tcBorders>
                                  <w:shd w:val="clear" w:color="auto" w:fill="auto"/>
                                  <w:vAlign w:val="center"/>
                                </w:tcPr>
                                <w:p w14:paraId="085BDA0D" w14:textId="77777777" w:rsidR="00176032" w:rsidRPr="006A46EE" w:rsidRDefault="00176032" w:rsidP="00233A27">
                                  <w:pPr>
                                    <w:tabs>
                                      <w:tab w:val="decimal" w:pos="352"/>
                                    </w:tabs>
                                    <w:ind w:right="-15"/>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456</w:t>
                                  </w:r>
                                </w:p>
                              </w:tc>
                            </w:tr>
                            <w:tr w:rsidR="00176032" w:rsidRPr="006A46EE" w14:paraId="0771B97F" w14:textId="77777777" w:rsidTr="00233A27">
                              <w:trPr>
                                <w:cnfStyle w:val="000000100000" w:firstRow="0" w:lastRow="0" w:firstColumn="0" w:lastColumn="0" w:oddVBand="0" w:evenVBand="0" w:oddHBand="1" w:evenHBand="0" w:firstRowFirstColumn="0" w:firstRowLastColumn="0" w:lastRowFirstColumn="0" w:lastRowLastColumn="0"/>
                                <w:trHeight w:val="567"/>
                                <w:jc w:val="center"/>
                              </w:trPr>
                              <w:tc>
                                <w:tcPr>
                                  <w:tcW w:w="3319" w:type="pct"/>
                                  <w:tcBorders>
                                    <w:top w:val="nil"/>
                                    <w:left w:val="nil"/>
                                    <w:bottom w:val="single" w:sz="8" w:space="0" w:color="008080"/>
                                    <w:right w:val="nil"/>
                                  </w:tcBorders>
                                  <w:shd w:val="clear" w:color="auto" w:fill="auto"/>
                                  <w:vAlign w:val="center"/>
                                </w:tcPr>
                                <w:p w14:paraId="1FCAC8D8" w14:textId="01F9FB24" w:rsidR="00176032" w:rsidRPr="006A46EE" w:rsidRDefault="00176032" w:rsidP="00BC5CAA">
                                  <w:pPr>
                                    <w:numPr>
                                      <w:ilvl w:val="12"/>
                                      <w:numId w:val="0"/>
                                    </w:numPr>
                                    <w:rPr>
                                      <w:rFonts w:ascii="Trebuchet MS" w:eastAsia="Calibri" w:hAnsi="Trebuchet MS" w:cs="Times New Roman"/>
                                      <w:color w:val="000000" w:themeColor="text1"/>
                                      <w:sz w:val="14"/>
                                      <w:szCs w:val="14"/>
                                      <w:lang w:val="en-GB"/>
                                    </w:rPr>
                                  </w:pPr>
                                  <w:r>
                                    <w:rPr>
                                      <w:rFonts w:ascii="Trebuchet MS" w:eastAsia="Calibri" w:hAnsi="Trebuchet MS" w:cs="Times New Roman"/>
                                      <w:b/>
                                      <w:color w:val="000000" w:themeColor="text1"/>
                                      <w:sz w:val="14"/>
                                      <w:szCs w:val="14"/>
                                      <w:lang w:val="en-GB"/>
                                    </w:rPr>
                                    <w:t>SCIENTIFIC RESEARCH AND DEVELOPMENT</w:t>
                                  </w:r>
                                </w:p>
                              </w:tc>
                              <w:tc>
                                <w:tcPr>
                                  <w:tcW w:w="527" w:type="pct"/>
                                  <w:tcBorders>
                                    <w:top w:val="single" w:sz="4" w:space="0" w:color="008080"/>
                                    <w:bottom w:val="single" w:sz="4" w:space="0" w:color="008080"/>
                                  </w:tcBorders>
                                  <w:shd w:val="clear" w:color="auto" w:fill="auto"/>
                                  <w:vAlign w:val="center"/>
                                </w:tcPr>
                                <w:p w14:paraId="4187BE71" w14:textId="77777777" w:rsidR="00176032" w:rsidRPr="006A46EE" w:rsidRDefault="00176032" w:rsidP="00BC5CAA">
                                  <w:pPr>
                                    <w:numPr>
                                      <w:ilvl w:val="12"/>
                                      <w:numId w:val="0"/>
                                    </w:numPr>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451</w:t>
                                  </w:r>
                                </w:p>
                              </w:tc>
                              <w:tc>
                                <w:tcPr>
                                  <w:tcW w:w="527" w:type="pct"/>
                                  <w:tcBorders>
                                    <w:top w:val="single" w:sz="4" w:space="0" w:color="008080"/>
                                    <w:bottom w:val="single" w:sz="4" w:space="0" w:color="008080"/>
                                  </w:tcBorders>
                                  <w:shd w:val="clear" w:color="auto" w:fill="auto"/>
                                  <w:vAlign w:val="center"/>
                                </w:tcPr>
                                <w:p w14:paraId="0FA1C2D4" w14:textId="77777777" w:rsidR="00176032" w:rsidRPr="006A46EE" w:rsidRDefault="00176032" w:rsidP="00BC5CAA">
                                  <w:pPr>
                                    <w:numPr>
                                      <w:ilvl w:val="12"/>
                                      <w:numId w:val="0"/>
                                    </w:numPr>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585</w:t>
                                  </w:r>
                                </w:p>
                              </w:tc>
                              <w:tc>
                                <w:tcPr>
                                  <w:tcW w:w="628" w:type="pct"/>
                                  <w:tcBorders>
                                    <w:top w:val="single" w:sz="4" w:space="0" w:color="008080"/>
                                    <w:bottom w:val="single" w:sz="4" w:space="0" w:color="008080"/>
                                  </w:tcBorders>
                                  <w:shd w:val="clear" w:color="auto" w:fill="auto"/>
                                  <w:vAlign w:val="center"/>
                                </w:tcPr>
                                <w:p w14:paraId="4BBC0752" w14:textId="77777777" w:rsidR="00176032" w:rsidRPr="006A46EE" w:rsidRDefault="00176032" w:rsidP="00BC5CAA">
                                  <w:pPr>
                                    <w:tabs>
                                      <w:tab w:val="decimal" w:pos="352"/>
                                    </w:tabs>
                                    <w:ind w:right="-15"/>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134</w:t>
                                  </w:r>
                                </w:p>
                              </w:tc>
                            </w:tr>
                            <w:tr w:rsidR="00176032" w:rsidRPr="006A46EE" w14:paraId="5232CCFD" w14:textId="77777777" w:rsidTr="00233A27">
                              <w:trPr>
                                <w:trHeight w:val="340"/>
                                <w:jc w:val="center"/>
                              </w:trPr>
                              <w:tc>
                                <w:tcPr>
                                  <w:tcW w:w="3319" w:type="pct"/>
                                  <w:tcBorders>
                                    <w:top w:val="single" w:sz="12" w:space="0" w:color="008080"/>
                                    <w:bottom w:val="single" w:sz="12" w:space="0" w:color="008080"/>
                                  </w:tcBorders>
                                  <w:shd w:val="clear" w:color="auto" w:fill="auto"/>
                                  <w:vAlign w:val="center"/>
                                </w:tcPr>
                                <w:p w14:paraId="30E5F569" w14:textId="42FE89C5" w:rsidR="00176032" w:rsidRPr="006A46EE" w:rsidRDefault="00176032" w:rsidP="00BC5CAA">
                                  <w:pPr>
                                    <w:numPr>
                                      <w:ilvl w:val="12"/>
                                      <w:numId w:val="0"/>
                                    </w:numPr>
                                    <w:spacing w:before="20" w:after="20"/>
                                    <w:rPr>
                                      <w:rFonts w:ascii="Trebuchet MS" w:eastAsia="Calibri" w:hAnsi="Trebuchet MS" w:cs="Times New Roman"/>
                                      <w:color w:val="000000" w:themeColor="text1"/>
                                      <w:sz w:val="14"/>
                                      <w:szCs w:val="14"/>
                                      <w:lang w:val="en-GB"/>
                                    </w:rPr>
                                  </w:pPr>
                                  <w:r w:rsidRPr="006A46EE">
                                    <w:rPr>
                                      <w:rFonts w:ascii="Trebuchet MS" w:eastAsia="Calibri" w:hAnsi="Trebuchet MS" w:cs="Times New Roman"/>
                                      <w:b/>
                                      <w:color w:val="000000" w:themeColor="text1"/>
                                      <w:sz w:val="14"/>
                                      <w:szCs w:val="14"/>
                                      <w:lang w:val="en-GB"/>
                                    </w:rPr>
                                    <w:t>TOTAL:</w:t>
                                  </w:r>
                                </w:p>
                              </w:tc>
                              <w:tc>
                                <w:tcPr>
                                  <w:tcW w:w="527" w:type="pct"/>
                                  <w:tcBorders>
                                    <w:top w:val="single" w:sz="12" w:space="0" w:color="008080"/>
                                    <w:bottom w:val="single" w:sz="12" w:space="0" w:color="008080"/>
                                  </w:tcBorders>
                                  <w:shd w:val="clear" w:color="auto" w:fill="auto"/>
                                  <w:vAlign w:val="center"/>
                                </w:tcPr>
                                <w:p w14:paraId="0104806F" w14:textId="77777777" w:rsidR="00176032" w:rsidRPr="006A46EE" w:rsidRDefault="00176032" w:rsidP="00BC5CAA">
                                  <w:pPr>
                                    <w:numPr>
                                      <w:ilvl w:val="12"/>
                                      <w:numId w:val="0"/>
                                    </w:numPr>
                                    <w:spacing w:before="20" w:after="20"/>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4786</w:t>
                                  </w:r>
                                </w:p>
                              </w:tc>
                              <w:tc>
                                <w:tcPr>
                                  <w:tcW w:w="527" w:type="pct"/>
                                  <w:tcBorders>
                                    <w:top w:val="single" w:sz="12" w:space="0" w:color="008080"/>
                                    <w:bottom w:val="single" w:sz="12" w:space="0" w:color="008080"/>
                                  </w:tcBorders>
                                  <w:shd w:val="clear" w:color="auto" w:fill="auto"/>
                                  <w:vAlign w:val="center"/>
                                </w:tcPr>
                                <w:p w14:paraId="24BFDA26" w14:textId="77777777" w:rsidR="00176032" w:rsidRPr="006A46EE" w:rsidRDefault="00176032" w:rsidP="00BC5CAA">
                                  <w:pPr>
                                    <w:tabs>
                                      <w:tab w:val="decimal" w:pos="352"/>
                                    </w:tabs>
                                    <w:spacing w:before="20" w:after="20"/>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5637</w:t>
                                  </w:r>
                                </w:p>
                              </w:tc>
                              <w:tc>
                                <w:tcPr>
                                  <w:tcW w:w="628" w:type="pct"/>
                                  <w:tcBorders>
                                    <w:top w:val="single" w:sz="12" w:space="0" w:color="008080"/>
                                    <w:bottom w:val="single" w:sz="12" w:space="0" w:color="008080"/>
                                  </w:tcBorders>
                                  <w:shd w:val="clear" w:color="auto" w:fill="auto"/>
                                  <w:vAlign w:val="center"/>
                                </w:tcPr>
                                <w:p w14:paraId="6F20A3A4" w14:textId="77777777" w:rsidR="00176032" w:rsidRPr="006A46EE" w:rsidRDefault="00176032" w:rsidP="00BC5CAA">
                                  <w:pPr>
                                    <w:tabs>
                                      <w:tab w:val="decimal" w:pos="352"/>
                                    </w:tabs>
                                    <w:spacing w:before="20" w:after="20"/>
                                    <w:ind w:right="-15"/>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851</w:t>
                                  </w:r>
                                </w:p>
                              </w:tc>
                            </w:tr>
                          </w:tbl>
                          <w:p w14:paraId="01EEF8A1" w14:textId="2367E99D" w:rsidR="00176032" w:rsidRPr="006A46EE" w:rsidRDefault="00176032" w:rsidP="00091EA8">
                            <w:pPr>
                              <w:spacing w:before="120" w:after="0" w:line="240" w:lineRule="auto"/>
                              <w:ind w:left="142" w:right="-96"/>
                              <w:rPr>
                                <w:rFonts w:ascii="Trebuchet MS" w:hAnsi="Trebuchet MS"/>
                                <w:color w:val="000000" w:themeColor="text1"/>
                                <w:sz w:val="12"/>
                                <w:szCs w:val="12"/>
                                <w:lang w:val="en-GB"/>
                              </w:rPr>
                            </w:pPr>
                            <w:r w:rsidRPr="006A46EE">
                              <w:rPr>
                                <w:rFonts w:ascii="Trebuchet MS" w:hAnsi="Trebuchet MS"/>
                                <w:color w:val="000000" w:themeColor="text1"/>
                                <w:sz w:val="12"/>
                                <w:szCs w:val="12"/>
                                <w:lang w:val="en-GB"/>
                              </w:rPr>
                              <w:t>Source: CSB; f – forecast by the Ministry of Economics</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inline>
            </w:drawing>
          </mc:Choice>
          <mc:Fallback>
            <w:pict>
              <v:roundrect w14:anchorId="7E29248D" id="Rectangle: Rounded Corners 29" o:spid="_x0000_s1027" style="width:279pt;height:337.5pt;visibility:visible;mso-wrap-style:square;mso-left-percent:-10001;mso-top-percent:-10001;mso-position-horizontal:absolute;mso-position-horizontal-relative:char;mso-position-vertical:absolute;mso-position-vertical-relative:line;mso-left-percent:-10001;mso-top-percent:-10001;v-text-anchor:top" arcsize="1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LH3xAIAAPgFAAAOAAAAZHJzL2Uyb0RvYy54bWysVMFu2zAMvQ/YPwi6r06cpmiDOkWQosOA&#10;ri3aDj0rshR7kERNUuJkXz9Kcpx2K3YYdrFJinwknyheXu20IlvhfAumouOTESXCcKhbs67ot+eb&#10;T+eU+MBMzRQYUdG98PRq/vHDZWdnooQGVC0cQRDjZ52taBOCnRWF543QzJ+AFQYPJTjNAqpuXdSO&#10;dYiuVVGORmdFB662DrjwHq3X+ZDOE76Ugod7Kb0IRFUUawvp69J3Fb/F/JLN1o7ZpuV9GewfqtCs&#10;NZh0gLpmgZGNa/+A0i134EGGEw66AClbLlIP2M149Fs3Tw2zIvWC5Hg70OT/Hyy/2z440tYVLS8o&#10;MUzjHT0ia8yslZiRR9iYWtRkCc7gJRN0QsY662cY+GQfXK95FGP7O+l0/GNjZJdY3g8si10gHI2T&#10;6elkMsLL4Hh2Wp6fldN0D8Ux3DofPgvQJAoVdbGKWFWimG1vfUhc133BrP5OidQKb27LFCnL02ks&#10;EwF7X5QOkDHQg2rrm1appMRRE0vlCMZWdLUepyxqo79CnW3n0xHWmxHTZEb3hP8GSZmIZyAiZ+do&#10;KSJbmZ8khb0S0U+ZRyGReWSkTBkH5JyUcS5MyMX4htUim2Mp79eSACOyxPwDdg/wtskDdq6y94+h&#10;Ij2ZIXj0t8Jy8BCRMoMJQ7BuDbj3ABR21WfO/geSMjWRpbBb7dJUJs9oWUG9x0l1kJ+wt/ymxeG4&#10;ZT48MIc3jwOFeyjc40cq6CoKvURJA+7ne/boj08JTynpcAdU1P/YMCcoUV8MPrLJWeSahNeKe62s&#10;koIuZqOXgNMzxm1neRLR6oI6iNKBfsFVtYgZ8YgZjnkrGg7iMuSthKuOi8UiOeGKsCzcmifLI3Rk&#10;OI7x8+6FOdu/jYDP6g4Om6Kf+Mzu0TdGGlhsAsg2xMMjo72C6wWlN/vrtZ68jgt7/gsAAP//AwBQ&#10;SwMEFAAGAAgAAAAhALYYj4TbAAAABQEAAA8AAABkcnMvZG93bnJldi54bWxMj8FOwzAQRO9I/IO1&#10;SNyoA1XaEuJUCFQkToiAenbiJY6I11bstsnfs3Chl5FGs5p5W24nN4gjjrH3pOB2kYFAar3pqVPw&#10;+bG72YCISZPRgydUMGOEbXV5UerC+BO947FOneASioVWYFMKhZSxteh0XPiAxNmXH51ObMdOmlGf&#10;uNwN8i7LVtLpnnjB6oBPFtvv+uAUvNW53IcX187PTdit96/L+9kulbq+mh4fQCSc0v8x/OIzOlTM&#10;1PgDmSgGBfxI+lPO8nzDtlGwWucZyKqU5/TVDwAAAP//AwBQSwECLQAUAAYACAAAACEAtoM4kv4A&#10;AADhAQAAEwAAAAAAAAAAAAAAAAAAAAAAW0NvbnRlbnRfVHlwZXNdLnhtbFBLAQItABQABgAIAAAA&#10;IQA4/SH/1gAAAJQBAAALAAAAAAAAAAAAAAAAAC8BAABfcmVscy8ucmVsc1BLAQItABQABgAIAAAA&#10;IQDw9LH3xAIAAPgFAAAOAAAAAAAAAAAAAAAAAC4CAABkcnMvZTJvRG9jLnhtbFBLAQItABQABgAI&#10;AAAAIQC2GI+E2wAAAAUBAAAPAAAAAAAAAAAAAAAAAB4FAABkcnMvZG93bnJldi54bWxQSwUGAAAA&#10;AAQABADzAAAAJgYAAAAA&#10;" fillcolor="#d8d8d8 [2732]" stroked="f" strokeweight="1pt">
                <v:stroke joinstyle="miter"/>
                <v:textbox inset="1mm,1mm,1mm,0">
                  <w:txbxContent>
                    <w:p w14:paraId="34E46244" w14:textId="553E189E" w:rsidR="00176032" w:rsidRDefault="00176032" w:rsidP="009A2843">
                      <w:pPr>
                        <w:spacing w:after="120" w:line="240" w:lineRule="auto"/>
                        <w:jc w:val="center"/>
                        <w:rPr>
                          <w:rFonts w:ascii="Trebuchet MS" w:eastAsia="Times New Roman" w:hAnsi="Trebuchet MS" w:cs="Times New Roman"/>
                          <w:color w:val="003300"/>
                          <w:sz w:val="20"/>
                          <w:szCs w:val="20"/>
                          <w:lang w:val="en-GB"/>
                        </w:rPr>
                      </w:pPr>
                      <w:r>
                        <w:rPr>
                          <w:rFonts w:ascii="Trebuchet MS" w:eastAsia="Times New Roman" w:hAnsi="Trebuchet MS" w:cs="Times New Roman"/>
                          <w:color w:val="003300"/>
                          <w:sz w:val="20"/>
                          <w:szCs w:val="20"/>
                          <w:lang w:val="en-GB"/>
                        </w:rPr>
                        <w:t>Number of Employed in Chemical and Pharmaceutical Industry</w:t>
                      </w:r>
                    </w:p>
                    <w:p w14:paraId="100691DA" w14:textId="65BB1F52" w:rsidR="00176032" w:rsidRPr="00BA66BD" w:rsidRDefault="00176032" w:rsidP="009A2843">
                      <w:pPr>
                        <w:spacing w:after="120" w:line="240" w:lineRule="auto"/>
                        <w:jc w:val="center"/>
                        <w:rPr>
                          <w:rFonts w:ascii="Trebuchet MS" w:eastAsia="Times New Roman" w:hAnsi="Trebuchet MS" w:cs="Times New Roman"/>
                          <w:i/>
                          <w:color w:val="003300"/>
                          <w:sz w:val="16"/>
                          <w:szCs w:val="20"/>
                          <w:lang w:val="en-GB"/>
                        </w:rPr>
                      </w:pPr>
                      <w:r w:rsidRPr="00BA66BD">
                        <w:rPr>
                          <w:rFonts w:ascii="Trebuchet MS" w:eastAsia="Times New Roman" w:hAnsi="Trebuchet MS" w:cs="Times New Roman"/>
                          <w:i/>
                          <w:color w:val="003300"/>
                          <w:sz w:val="16"/>
                          <w:szCs w:val="20"/>
                          <w:lang w:val="en-GB"/>
                        </w:rPr>
                        <w:t>changes</w:t>
                      </w:r>
                    </w:p>
                    <w:tbl>
                      <w:tblPr>
                        <w:tblStyle w:val="ListTable2-Accent5"/>
                        <w:tblW w:w="5384" w:type="dxa"/>
                        <w:jc w:val="center"/>
                        <w:tblLayout w:type="fixed"/>
                        <w:tblLook w:val="0420" w:firstRow="1" w:lastRow="0" w:firstColumn="0" w:lastColumn="0" w:noHBand="0" w:noVBand="1"/>
                      </w:tblPr>
                      <w:tblGrid>
                        <w:gridCol w:w="3575"/>
                        <w:gridCol w:w="567"/>
                        <w:gridCol w:w="567"/>
                        <w:gridCol w:w="675"/>
                      </w:tblGrid>
                      <w:tr w:rsidR="00176032" w:rsidRPr="006A46EE" w14:paraId="0E5BFAA0" w14:textId="77777777" w:rsidTr="00233A27">
                        <w:trPr>
                          <w:cnfStyle w:val="100000000000" w:firstRow="1" w:lastRow="0" w:firstColumn="0" w:lastColumn="0" w:oddVBand="0" w:evenVBand="0" w:oddHBand="0" w:evenHBand="0" w:firstRowFirstColumn="0" w:firstRowLastColumn="0" w:lastRowFirstColumn="0" w:lastRowLastColumn="0"/>
                          <w:trHeight w:val="460"/>
                          <w:jc w:val="center"/>
                        </w:trPr>
                        <w:tc>
                          <w:tcPr>
                            <w:tcW w:w="3319" w:type="pct"/>
                            <w:tcBorders>
                              <w:top w:val="single" w:sz="12" w:space="0" w:color="008080"/>
                              <w:bottom w:val="single" w:sz="12" w:space="0" w:color="008080"/>
                            </w:tcBorders>
                            <w:shd w:val="clear" w:color="auto" w:fill="auto"/>
                          </w:tcPr>
                          <w:p w14:paraId="389AA092" w14:textId="77777777" w:rsidR="00176032" w:rsidRPr="006A46EE" w:rsidRDefault="00176032" w:rsidP="0095375E">
                            <w:pPr>
                              <w:numPr>
                                <w:ilvl w:val="12"/>
                                <w:numId w:val="0"/>
                              </w:numPr>
                              <w:spacing w:before="20" w:after="20"/>
                              <w:ind w:left="-57" w:right="-57"/>
                              <w:jc w:val="center"/>
                              <w:rPr>
                                <w:rFonts w:ascii="Trebuchet MS" w:eastAsia="Calibri" w:hAnsi="Trebuchet MS" w:cs="Times New Roman"/>
                                <w:color w:val="000000" w:themeColor="text1"/>
                                <w:sz w:val="14"/>
                                <w:szCs w:val="14"/>
                                <w:lang w:val="en-GB"/>
                              </w:rPr>
                            </w:pPr>
                          </w:p>
                        </w:tc>
                        <w:tc>
                          <w:tcPr>
                            <w:tcW w:w="527" w:type="pct"/>
                            <w:tcBorders>
                              <w:top w:val="single" w:sz="12" w:space="0" w:color="008080"/>
                              <w:bottom w:val="single" w:sz="12" w:space="0" w:color="008080"/>
                            </w:tcBorders>
                            <w:shd w:val="clear" w:color="auto" w:fill="auto"/>
                            <w:vAlign w:val="center"/>
                          </w:tcPr>
                          <w:p w14:paraId="1F0EE106" w14:textId="77777777" w:rsidR="00176032" w:rsidRPr="006A46EE" w:rsidRDefault="00176032" w:rsidP="0095375E">
                            <w:pPr>
                              <w:keepLines/>
                              <w:numPr>
                                <w:ilvl w:val="12"/>
                                <w:numId w:val="0"/>
                              </w:numPr>
                              <w:spacing w:before="20" w:after="20"/>
                              <w:ind w:left="-57" w:right="-57"/>
                              <w:jc w:val="center"/>
                              <w:rPr>
                                <w:rFonts w:ascii="Trebuchet MS" w:eastAsia="Calibri" w:hAnsi="Trebuchet MS" w:cs="Times New Roman"/>
                                <w:color w:val="000000" w:themeColor="text1"/>
                                <w:sz w:val="14"/>
                                <w:szCs w:val="14"/>
                                <w:lang w:val="en-GB"/>
                              </w:rPr>
                            </w:pPr>
                            <w:r w:rsidRPr="006A46EE">
                              <w:rPr>
                                <w:rFonts w:ascii="Trebuchet MS" w:eastAsia="Calibri" w:hAnsi="Trebuchet MS" w:cs="Times New Roman"/>
                                <w:color w:val="000000" w:themeColor="text1"/>
                                <w:sz w:val="14"/>
                                <w:szCs w:val="14"/>
                                <w:lang w:val="en-GB"/>
                              </w:rPr>
                              <w:t>2010</w:t>
                            </w:r>
                          </w:p>
                        </w:tc>
                        <w:tc>
                          <w:tcPr>
                            <w:tcW w:w="527" w:type="pct"/>
                            <w:tcBorders>
                              <w:top w:val="single" w:sz="12" w:space="0" w:color="008080"/>
                              <w:bottom w:val="single" w:sz="12" w:space="0" w:color="008080"/>
                            </w:tcBorders>
                            <w:shd w:val="clear" w:color="auto" w:fill="auto"/>
                            <w:vAlign w:val="center"/>
                          </w:tcPr>
                          <w:p w14:paraId="18DB70CF" w14:textId="36014DEA" w:rsidR="00176032" w:rsidRPr="006A46EE" w:rsidRDefault="00176032" w:rsidP="0095375E">
                            <w:pPr>
                              <w:keepLines/>
                              <w:numPr>
                                <w:ilvl w:val="12"/>
                                <w:numId w:val="0"/>
                              </w:numPr>
                              <w:spacing w:before="20" w:after="20"/>
                              <w:ind w:left="-57" w:right="-57"/>
                              <w:jc w:val="center"/>
                              <w:rPr>
                                <w:rFonts w:ascii="Trebuchet MS" w:eastAsia="Calibri" w:hAnsi="Trebuchet MS" w:cs="Times New Roman"/>
                                <w:color w:val="000000" w:themeColor="text1"/>
                                <w:sz w:val="14"/>
                                <w:szCs w:val="14"/>
                                <w:lang w:val="en-GB"/>
                              </w:rPr>
                            </w:pPr>
                            <w:r w:rsidRPr="006A46EE">
                              <w:rPr>
                                <w:rFonts w:ascii="Trebuchet MS" w:eastAsia="Calibri" w:hAnsi="Trebuchet MS" w:cs="Times New Roman"/>
                                <w:color w:val="000000" w:themeColor="text1"/>
                                <w:sz w:val="14"/>
                                <w:szCs w:val="14"/>
                                <w:lang w:val="en-GB"/>
                              </w:rPr>
                              <w:t>2017</w:t>
                            </w:r>
                            <w:r>
                              <w:rPr>
                                <w:rFonts w:ascii="Trebuchet MS" w:eastAsia="Calibri" w:hAnsi="Trebuchet MS" w:cs="Times New Roman"/>
                                <w:color w:val="000000" w:themeColor="text1"/>
                                <w:sz w:val="14"/>
                                <w:szCs w:val="14"/>
                                <w:lang w:val="en-GB"/>
                              </w:rPr>
                              <w:t>f</w:t>
                            </w:r>
                          </w:p>
                        </w:tc>
                        <w:tc>
                          <w:tcPr>
                            <w:tcW w:w="628" w:type="pct"/>
                            <w:tcBorders>
                              <w:top w:val="single" w:sz="12" w:space="0" w:color="008080"/>
                              <w:bottom w:val="single" w:sz="12" w:space="0" w:color="008080"/>
                            </w:tcBorders>
                            <w:shd w:val="clear" w:color="auto" w:fill="auto"/>
                            <w:vAlign w:val="center"/>
                          </w:tcPr>
                          <w:p w14:paraId="35836F92" w14:textId="0415C688" w:rsidR="00176032" w:rsidRPr="006A46EE" w:rsidRDefault="00176032" w:rsidP="0095375E">
                            <w:pPr>
                              <w:keepLines/>
                              <w:numPr>
                                <w:ilvl w:val="12"/>
                                <w:numId w:val="0"/>
                              </w:numPr>
                              <w:spacing w:before="20" w:after="20"/>
                              <w:ind w:left="-57" w:right="-57"/>
                              <w:jc w:val="center"/>
                              <w:rPr>
                                <w:rFonts w:ascii="Trebuchet MS" w:eastAsia="Calibri" w:hAnsi="Trebuchet MS" w:cs="Times New Roman"/>
                                <w:color w:val="000000" w:themeColor="text1"/>
                                <w:sz w:val="14"/>
                                <w:szCs w:val="14"/>
                                <w:lang w:val="en-GB"/>
                              </w:rPr>
                            </w:pPr>
                            <w:r w:rsidRPr="006A46EE">
                              <w:rPr>
                                <w:rFonts w:ascii="Trebuchet MS" w:eastAsia="Calibri" w:hAnsi="Trebuchet MS" w:cs="Times New Roman"/>
                                <w:color w:val="000000" w:themeColor="text1"/>
                                <w:sz w:val="14"/>
                                <w:szCs w:val="14"/>
                                <w:lang w:val="en-GB"/>
                              </w:rPr>
                              <w:t>changes</w:t>
                            </w:r>
                          </w:p>
                        </w:tc>
                      </w:tr>
                      <w:tr w:rsidR="00176032" w:rsidRPr="006A46EE" w14:paraId="240ADF5A" w14:textId="77777777" w:rsidTr="00233A27">
                        <w:trPr>
                          <w:cnfStyle w:val="000000100000" w:firstRow="0" w:lastRow="0" w:firstColumn="0" w:lastColumn="0" w:oddVBand="0" w:evenVBand="0" w:oddHBand="1" w:evenHBand="0" w:firstRowFirstColumn="0" w:firstRowLastColumn="0" w:lastRowFirstColumn="0" w:lastRowLastColumn="0"/>
                          <w:trHeight w:val="340"/>
                          <w:jc w:val="center"/>
                        </w:trPr>
                        <w:tc>
                          <w:tcPr>
                            <w:tcW w:w="3319" w:type="pct"/>
                            <w:tcBorders>
                              <w:top w:val="single" w:sz="4" w:space="0" w:color="008080"/>
                              <w:bottom w:val="single" w:sz="4" w:space="0" w:color="008080"/>
                            </w:tcBorders>
                            <w:shd w:val="clear" w:color="auto" w:fill="auto"/>
                            <w:vAlign w:val="center"/>
                          </w:tcPr>
                          <w:p w14:paraId="79AA83A5" w14:textId="5FDE2EAF" w:rsidR="00176032" w:rsidRPr="006A46EE" w:rsidRDefault="00176032" w:rsidP="00BC5CAA">
                            <w:pPr>
                              <w:numPr>
                                <w:ilvl w:val="12"/>
                                <w:numId w:val="0"/>
                              </w:numPr>
                              <w:rPr>
                                <w:rFonts w:ascii="Trebuchet MS" w:eastAsia="Calibri" w:hAnsi="Trebuchet MS" w:cs="Times New Roman"/>
                                <w:b/>
                                <w:color w:val="000000" w:themeColor="text1"/>
                                <w:sz w:val="14"/>
                                <w:szCs w:val="14"/>
                                <w:lang w:val="en-GB"/>
                              </w:rPr>
                            </w:pPr>
                            <w:r w:rsidRPr="00233A27">
                              <w:rPr>
                                <w:rFonts w:ascii="Trebuchet MS" w:eastAsia="Calibri" w:hAnsi="Trebuchet MS" w:cs="Times New Roman"/>
                                <w:b/>
                                <w:color w:val="000000" w:themeColor="text1"/>
                                <w:sz w:val="14"/>
                                <w:szCs w:val="14"/>
                                <w:lang w:val="en-GB"/>
                              </w:rPr>
                              <w:t>M</w:t>
                            </w:r>
                            <w:r>
                              <w:rPr>
                                <w:rFonts w:ascii="Trebuchet MS" w:eastAsia="Calibri" w:hAnsi="Trebuchet MS" w:cs="Times New Roman"/>
                                <w:b/>
                                <w:color w:val="000000" w:themeColor="text1"/>
                                <w:sz w:val="14"/>
                                <w:szCs w:val="14"/>
                                <w:lang w:val="en-GB"/>
                              </w:rPr>
                              <w:t>ANUFACTURE OF CHEMICALS AND CHEMICAL PRODUCTS</w:t>
                            </w:r>
                          </w:p>
                        </w:tc>
                        <w:tc>
                          <w:tcPr>
                            <w:tcW w:w="527" w:type="pct"/>
                            <w:tcBorders>
                              <w:top w:val="single" w:sz="4" w:space="0" w:color="008080"/>
                              <w:bottom w:val="single" w:sz="4" w:space="0" w:color="008080"/>
                            </w:tcBorders>
                            <w:shd w:val="clear" w:color="auto" w:fill="auto"/>
                            <w:vAlign w:val="center"/>
                          </w:tcPr>
                          <w:p w14:paraId="1D8941A3" w14:textId="77777777" w:rsidR="00176032" w:rsidRPr="006A46EE" w:rsidRDefault="00176032" w:rsidP="00BC5CAA">
                            <w:pPr>
                              <w:numPr>
                                <w:ilvl w:val="12"/>
                                <w:numId w:val="0"/>
                              </w:numPr>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2622</w:t>
                            </w:r>
                          </w:p>
                        </w:tc>
                        <w:tc>
                          <w:tcPr>
                            <w:tcW w:w="527" w:type="pct"/>
                            <w:tcBorders>
                              <w:top w:val="single" w:sz="4" w:space="0" w:color="008080"/>
                              <w:bottom w:val="single" w:sz="4" w:space="0" w:color="008080"/>
                            </w:tcBorders>
                            <w:shd w:val="clear" w:color="auto" w:fill="auto"/>
                            <w:vAlign w:val="center"/>
                          </w:tcPr>
                          <w:p w14:paraId="35A7C4E2" w14:textId="77777777" w:rsidR="00176032" w:rsidRPr="006A46EE" w:rsidRDefault="00176032" w:rsidP="00BC5CAA">
                            <w:pPr>
                              <w:numPr>
                                <w:ilvl w:val="12"/>
                                <w:numId w:val="0"/>
                              </w:numPr>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2911</w:t>
                            </w:r>
                          </w:p>
                        </w:tc>
                        <w:tc>
                          <w:tcPr>
                            <w:tcW w:w="628" w:type="pct"/>
                            <w:tcBorders>
                              <w:top w:val="single" w:sz="4" w:space="0" w:color="008080"/>
                              <w:bottom w:val="single" w:sz="4" w:space="0" w:color="008080"/>
                            </w:tcBorders>
                            <w:shd w:val="clear" w:color="auto" w:fill="auto"/>
                            <w:vAlign w:val="center"/>
                          </w:tcPr>
                          <w:p w14:paraId="0038F490" w14:textId="77777777" w:rsidR="00176032" w:rsidRPr="006A46EE" w:rsidRDefault="00176032" w:rsidP="00BC5CAA">
                            <w:pPr>
                              <w:numPr>
                                <w:ilvl w:val="12"/>
                                <w:numId w:val="0"/>
                              </w:numPr>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289</w:t>
                            </w:r>
                          </w:p>
                        </w:tc>
                      </w:tr>
                      <w:tr w:rsidR="00176032" w:rsidRPr="006A46EE" w14:paraId="54D95B79" w14:textId="77777777" w:rsidTr="00233A27">
                        <w:trPr>
                          <w:trHeight w:val="283"/>
                          <w:jc w:val="center"/>
                        </w:trPr>
                        <w:tc>
                          <w:tcPr>
                            <w:tcW w:w="3319" w:type="pct"/>
                            <w:tcBorders>
                              <w:top w:val="single" w:sz="4" w:space="0" w:color="008080"/>
                              <w:bottom w:val="single" w:sz="4" w:space="0" w:color="008080"/>
                            </w:tcBorders>
                            <w:shd w:val="clear" w:color="auto" w:fill="auto"/>
                            <w:vAlign w:val="center"/>
                          </w:tcPr>
                          <w:p w14:paraId="50274B86" w14:textId="69726091" w:rsidR="00176032" w:rsidRPr="006A46EE" w:rsidRDefault="00176032" w:rsidP="00233A27">
                            <w:pPr>
                              <w:numPr>
                                <w:ilvl w:val="12"/>
                                <w:numId w:val="0"/>
                              </w:numPr>
                              <w:ind w:left="102"/>
                              <w:rPr>
                                <w:rFonts w:ascii="Trebuchet MS" w:hAnsi="Trebuchet MS"/>
                                <w:color w:val="000000" w:themeColor="text1"/>
                                <w:sz w:val="14"/>
                                <w:szCs w:val="14"/>
                                <w:lang w:val="en-GB"/>
                              </w:rPr>
                            </w:pPr>
                            <w:r w:rsidRPr="00233A27">
                              <w:rPr>
                                <w:rFonts w:ascii="Trebuchet MS" w:hAnsi="Trebuchet MS"/>
                                <w:color w:val="000000" w:themeColor="text1"/>
                                <w:sz w:val="14"/>
                                <w:szCs w:val="14"/>
                                <w:lang w:val="en-GB"/>
                              </w:rPr>
                              <w:t>Manufacture of basic chemicals, fertilisers and nitrogen compounds, plastics and synthetic rubber in primary forms</w:t>
                            </w:r>
                          </w:p>
                        </w:tc>
                        <w:tc>
                          <w:tcPr>
                            <w:tcW w:w="527" w:type="pct"/>
                            <w:tcBorders>
                              <w:top w:val="single" w:sz="4" w:space="0" w:color="008080"/>
                              <w:bottom w:val="single" w:sz="4" w:space="0" w:color="008080"/>
                            </w:tcBorders>
                            <w:shd w:val="clear" w:color="auto" w:fill="auto"/>
                            <w:vAlign w:val="center"/>
                          </w:tcPr>
                          <w:p w14:paraId="0E893504"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797</w:t>
                            </w:r>
                          </w:p>
                        </w:tc>
                        <w:tc>
                          <w:tcPr>
                            <w:tcW w:w="527" w:type="pct"/>
                            <w:tcBorders>
                              <w:top w:val="single" w:sz="4" w:space="0" w:color="008080"/>
                              <w:bottom w:val="single" w:sz="4" w:space="0" w:color="008080"/>
                            </w:tcBorders>
                            <w:shd w:val="clear" w:color="auto" w:fill="auto"/>
                            <w:vAlign w:val="center"/>
                          </w:tcPr>
                          <w:p w14:paraId="40C38C0E" w14:textId="77777777" w:rsidR="00176032" w:rsidRPr="006A46EE" w:rsidRDefault="00176032" w:rsidP="00233A27">
                            <w:pPr>
                              <w:tabs>
                                <w:tab w:val="decimal" w:pos="352"/>
                              </w:tabs>
                              <w:ind w:left="-57" w:right="-57"/>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970</w:t>
                            </w:r>
                          </w:p>
                        </w:tc>
                        <w:tc>
                          <w:tcPr>
                            <w:tcW w:w="628" w:type="pct"/>
                            <w:tcBorders>
                              <w:top w:val="single" w:sz="4" w:space="0" w:color="008080"/>
                              <w:bottom w:val="single" w:sz="4" w:space="0" w:color="008080"/>
                            </w:tcBorders>
                            <w:shd w:val="clear" w:color="auto" w:fill="auto"/>
                            <w:vAlign w:val="center"/>
                          </w:tcPr>
                          <w:p w14:paraId="28E0D85E" w14:textId="77777777" w:rsidR="00176032" w:rsidRPr="006A46EE" w:rsidRDefault="00176032" w:rsidP="00233A27">
                            <w:pPr>
                              <w:numPr>
                                <w:ilvl w:val="12"/>
                                <w:numId w:val="0"/>
                              </w:numPr>
                              <w:ind w:right="-15"/>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173</w:t>
                            </w:r>
                          </w:p>
                        </w:tc>
                      </w:tr>
                      <w:tr w:rsidR="00176032" w:rsidRPr="006A46EE" w14:paraId="433F60DA" w14:textId="77777777" w:rsidTr="00233A27">
                        <w:trPr>
                          <w:cnfStyle w:val="000000100000" w:firstRow="0" w:lastRow="0" w:firstColumn="0" w:lastColumn="0" w:oddVBand="0" w:evenVBand="0" w:oddHBand="1" w:evenHBand="0" w:firstRowFirstColumn="0" w:firstRowLastColumn="0" w:lastRowFirstColumn="0" w:lastRowLastColumn="0"/>
                          <w:trHeight w:val="283"/>
                          <w:jc w:val="center"/>
                        </w:trPr>
                        <w:tc>
                          <w:tcPr>
                            <w:tcW w:w="3319" w:type="pct"/>
                            <w:tcBorders>
                              <w:top w:val="single" w:sz="4" w:space="0" w:color="008080"/>
                              <w:bottom w:val="single" w:sz="4" w:space="0" w:color="008080"/>
                            </w:tcBorders>
                            <w:shd w:val="clear" w:color="auto" w:fill="auto"/>
                            <w:vAlign w:val="center"/>
                          </w:tcPr>
                          <w:p w14:paraId="31971C2E" w14:textId="7A5D582C" w:rsidR="00176032" w:rsidRPr="006A46EE" w:rsidRDefault="00176032" w:rsidP="00233A27">
                            <w:pPr>
                              <w:numPr>
                                <w:ilvl w:val="12"/>
                                <w:numId w:val="0"/>
                              </w:numPr>
                              <w:ind w:left="102"/>
                              <w:rPr>
                                <w:rFonts w:ascii="Trebuchet MS" w:hAnsi="Trebuchet MS"/>
                                <w:color w:val="000000" w:themeColor="text1"/>
                                <w:sz w:val="14"/>
                                <w:szCs w:val="14"/>
                                <w:lang w:val="en-GB"/>
                              </w:rPr>
                            </w:pPr>
                            <w:r w:rsidRPr="00233A27">
                              <w:rPr>
                                <w:rFonts w:ascii="Trebuchet MS" w:hAnsi="Trebuchet MS"/>
                                <w:color w:val="000000" w:themeColor="text1"/>
                                <w:sz w:val="14"/>
                                <w:szCs w:val="14"/>
                                <w:lang w:val="en-GB"/>
                              </w:rPr>
                              <w:t>Manufacture of pesticides and other agrochemical products</w:t>
                            </w:r>
                          </w:p>
                        </w:tc>
                        <w:tc>
                          <w:tcPr>
                            <w:tcW w:w="527" w:type="pct"/>
                            <w:tcBorders>
                              <w:top w:val="single" w:sz="4" w:space="0" w:color="008080"/>
                              <w:bottom w:val="single" w:sz="4" w:space="0" w:color="008080"/>
                            </w:tcBorders>
                            <w:shd w:val="clear" w:color="auto" w:fill="auto"/>
                            <w:vAlign w:val="center"/>
                          </w:tcPr>
                          <w:p w14:paraId="0D20E7C8"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28</w:t>
                            </w:r>
                          </w:p>
                        </w:tc>
                        <w:tc>
                          <w:tcPr>
                            <w:tcW w:w="527" w:type="pct"/>
                            <w:tcBorders>
                              <w:top w:val="single" w:sz="4" w:space="0" w:color="008080"/>
                              <w:bottom w:val="single" w:sz="4" w:space="0" w:color="008080"/>
                            </w:tcBorders>
                            <w:shd w:val="clear" w:color="auto" w:fill="auto"/>
                            <w:vAlign w:val="center"/>
                          </w:tcPr>
                          <w:p w14:paraId="426899AE" w14:textId="77777777" w:rsidR="00176032" w:rsidRPr="006A46EE" w:rsidRDefault="00176032" w:rsidP="00233A27">
                            <w:pPr>
                              <w:tabs>
                                <w:tab w:val="decimal" w:pos="352"/>
                              </w:tabs>
                              <w:ind w:left="-57" w:right="-57"/>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44</w:t>
                            </w:r>
                          </w:p>
                        </w:tc>
                        <w:tc>
                          <w:tcPr>
                            <w:tcW w:w="628" w:type="pct"/>
                            <w:tcBorders>
                              <w:top w:val="single" w:sz="4" w:space="0" w:color="008080"/>
                              <w:bottom w:val="single" w:sz="4" w:space="0" w:color="008080"/>
                            </w:tcBorders>
                            <w:shd w:val="clear" w:color="auto" w:fill="auto"/>
                            <w:vAlign w:val="center"/>
                          </w:tcPr>
                          <w:p w14:paraId="41DC80A0" w14:textId="77777777" w:rsidR="00176032" w:rsidRPr="006A46EE" w:rsidRDefault="00176032" w:rsidP="00233A27">
                            <w:pPr>
                              <w:numPr>
                                <w:ilvl w:val="12"/>
                                <w:numId w:val="0"/>
                              </w:numPr>
                              <w:ind w:right="-15"/>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16</w:t>
                            </w:r>
                          </w:p>
                        </w:tc>
                      </w:tr>
                      <w:tr w:rsidR="00176032" w:rsidRPr="006A46EE" w14:paraId="7C865257" w14:textId="77777777" w:rsidTr="00233A27">
                        <w:trPr>
                          <w:trHeight w:val="454"/>
                          <w:jc w:val="center"/>
                        </w:trPr>
                        <w:tc>
                          <w:tcPr>
                            <w:tcW w:w="3319" w:type="pct"/>
                            <w:tcBorders>
                              <w:top w:val="single" w:sz="4" w:space="0" w:color="008080"/>
                              <w:bottom w:val="single" w:sz="4" w:space="0" w:color="008080"/>
                            </w:tcBorders>
                            <w:shd w:val="clear" w:color="auto" w:fill="auto"/>
                            <w:vAlign w:val="center"/>
                          </w:tcPr>
                          <w:p w14:paraId="71736628" w14:textId="00C1DF38" w:rsidR="00176032" w:rsidRPr="006A46EE" w:rsidRDefault="00176032" w:rsidP="00233A27">
                            <w:pPr>
                              <w:numPr>
                                <w:ilvl w:val="12"/>
                                <w:numId w:val="0"/>
                              </w:numPr>
                              <w:ind w:left="102"/>
                              <w:rPr>
                                <w:rFonts w:ascii="Trebuchet MS" w:hAnsi="Trebuchet MS"/>
                                <w:color w:val="000000" w:themeColor="text1"/>
                                <w:sz w:val="14"/>
                                <w:szCs w:val="14"/>
                                <w:lang w:val="en-GB"/>
                              </w:rPr>
                            </w:pPr>
                            <w:r w:rsidRPr="00233A27">
                              <w:rPr>
                                <w:rFonts w:ascii="Trebuchet MS" w:hAnsi="Trebuchet MS"/>
                                <w:color w:val="000000" w:themeColor="text1"/>
                                <w:sz w:val="14"/>
                                <w:szCs w:val="14"/>
                                <w:lang w:val="en-GB"/>
                              </w:rPr>
                              <w:t>Manufacture of paints, varnishes and similar coatings, printing ink and mastics</w:t>
                            </w:r>
                          </w:p>
                        </w:tc>
                        <w:tc>
                          <w:tcPr>
                            <w:tcW w:w="527" w:type="pct"/>
                            <w:tcBorders>
                              <w:top w:val="single" w:sz="4" w:space="0" w:color="008080"/>
                              <w:bottom w:val="single" w:sz="4" w:space="0" w:color="008080"/>
                            </w:tcBorders>
                            <w:shd w:val="clear" w:color="auto" w:fill="auto"/>
                            <w:vAlign w:val="center"/>
                          </w:tcPr>
                          <w:p w14:paraId="7322FA00"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537</w:t>
                            </w:r>
                          </w:p>
                        </w:tc>
                        <w:tc>
                          <w:tcPr>
                            <w:tcW w:w="527" w:type="pct"/>
                            <w:tcBorders>
                              <w:top w:val="single" w:sz="4" w:space="0" w:color="008080"/>
                              <w:bottom w:val="single" w:sz="4" w:space="0" w:color="008080"/>
                            </w:tcBorders>
                            <w:shd w:val="clear" w:color="auto" w:fill="auto"/>
                            <w:vAlign w:val="center"/>
                          </w:tcPr>
                          <w:p w14:paraId="1FDDBA61" w14:textId="77777777" w:rsidR="00176032" w:rsidRPr="006A46EE" w:rsidRDefault="00176032" w:rsidP="00233A27">
                            <w:pPr>
                              <w:tabs>
                                <w:tab w:val="decimal" w:pos="352"/>
                              </w:tabs>
                              <w:ind w:left="-57" w:right="-57"/>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330</w:t>
                            </w:r>
                          </w:p>
                        </w:tc>
                        <w:tc>
                          <w:tcPr>
                            <w:tcW w:w="628" w:type="pct"/>
                            <w:tcBorders>
                              <w:top w:val="single" w:sz="4" w:space="0" w:color="008080"/>
                              <w:bottom w:val="single" w:sz="4" w:space="0" w:color="008080"/>
                            </w:tcBorders>
                            <w:shd w:val="clear" w:color="auto" w:fill="auto"/>
                            <w:vAlign w:val="center"/>
                          </w:tcPr>
                          <w:p w14:paraId="1843CFC4" w14:textId="77777777" w:rsidR="00176032" w:rsidRPr="006A46EE" w:rsidRDefault="00176032" w:rsidP="00233A27">
                            <w:pPr>
                              <w:numPr>
                                <w:ilvl w:val="12"/>
                                <w:numId w:val="0"/>
                              </w:numPr>
                              <w:ind w:right="-15"/>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-207</w:t>
                            </w:r>
                          </w:p>
                        </w:tc>
                      </w:tr>
                      <w:tr w:rsidR="00176032" w:rsidRPr="006A46EE" w14:paraId="19EE7A4D" w14:textId="77777777" w:rsidTr="00233A27">
                        <w:trPr>
                          <w:cnfStyle w:val="000000100000" w:firstRow="0" w:lastRow="0" w:firstColumn="0" w:lastColumn="0" w:oddVBand="0" w:evenVBand="0" w:oddHBand="1" w:evenHBand="0" w:firstRowFirstColumn="0" w:firstRowLastColumn="0" w:lastRowFirstColumn="0" w:lastRowLastColumn="0"/>
                          <w:trHeight w:val="454"/>
                          <w:jc w:val="center"/>
                        </w:trPr>
                        <w:tc>
                          <w:tcPr>
                            <w:tcW w:w="3319" w:type="pct"/>
                            <w:tcBorders>
                              <w:top w:val="single" w:sz="4" w:space="0" w:color="008080"/>
                              <w:bottom w:val="single" w:sz="4" w:space="0" w:color="008080"/>
                            </w:tcBorders>
                            <w:shd w:val="clear" w:color="auto" w:fill="auto"/>
                            <w:vAlign w:val="center"/>
                          </w:tcPr>
                          <w:p w14:paraId="4811C007" w14:textId="2C62EFC0" w:rsidR="00176032" w:rsidRPr="006A46EE" w:rsidRDefault="00176032" w:rsidP="00233A27">
                            <w:pPr>
                              <w:numPr>
                                <w:ilvl w:val="12"/>
                                <w:numId w:val="0"/>
                              </w:numPr>
                              <w:ind w:left="102"/>
                              <w:rPr>
                                <w:rFonts w:ascii="Trebuchet MS" w:hAnsi="Trebuchet MS"/>
                                <w:color w:val="000000" w:themeColor="text1"/>
                                <w:sz w:val="14"/>
                                <w:szCs w:val="14"/>
                                <w:lang w:val="en-GB"/>
                              </w:rPr>
                            </w:pPr>
                            <w:r w:rsidRPr="00233A27">
                              <w:rPr>
                                <w:rFonts w:ascii="Trebuchet MS" w:hAnsi="Trebuchet MS"/>
                                <w:color w:val="000000" w:themeColor="text1"/>
                                <w:sz w:val="14"/>
                                <w:szCs w:val="14"/>
                                <w:lang w:val="en-GB"/>
                              </w:rPr>
                              <w:t>Manufacture of soap and detergents, cleaning and polishing preparations, perfumes and toilet preparations</w:t>
                            </w:r>
                          </w:p>
                        </w:tc>
                        <w:tc>
                          <w:tcPr>
                            <w:tcW w:w="527" w:type="pct"/>
                            <w:tcBorders>
                              <w:top w:val="single" w:sz="4" w:space="0" w:color="008080"/>
                              <w:bottom w:val="single" w:sz="4" w:space="0" w:color="008080"/>
                            </w:tcBorders>
                            <w:shd w:val="clear" w:color="auto" w:fill="auto"/>
                            <w:vAlign w:val="center"/>
                          </w:tcPr>
                          <w:p w14:paraId="6C00A016"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837</w:t>
                            </w:r>
                          </w:p>
                        </w:tc>
                        <w:tc>
                          <w:tcPr>
                            <w:tcW w:w="527" w:type="pct"/>
                            <w:tcBorders>
                              <w:top w:val="single" w:sz="4" w:space="0" w:color="008080"/>
                              <w:bottom w:val="single" w:sz="4" w:space="0" w:color="008080"/>
                            </w:tcBorders>
                            <w:shd w:val="clear" w:color="auto" w:fill="auto"/>
                            <w:vAlign w:val="center"/>
                          </w:tcPr>
                          <w:p w14:paraId="6F0A5A22" w14:textId="77777777" w:rsidR="00176032" w:rsidRPr="006A46EE" w:rsidRDefault="00176032" w:rsidP="00233A27">
                            <w:pPr>
                              <w:tabs>
                                <w:tab w:val="decimal" w:pos="352"/>
                              </w:tabs>
                              <w:ind w:left="-57" w:right="-57"/>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1202</w:t>
                            </w:r>
                          </w:p>
                        </w:tc>
                        <w:tc>
                          <w:tcPr>
                            <w:tcW w:w="628" w:type="pct"/>
                            <w:tcBorders>
                              <w:top w:val="single" w:sz="4" w:space="0" w:color="008080"/>
                              <w:bottom w:val="single" w:sz="4" w:space="0" w:color="008080"/>
                            </w:tcBorders>
                            <w:shd w:val="clear" w:color="auto" w:fill="auto"/>
                            <w:vAlign w:val="center"/>
                          </w:tcPr>
                          <w:p w14:paraId="7B30CB26" w14:textId="77777777" w:rsidR="00176032" w:rsidRPr="006A46EE" w:rsidRDefault="00176032" w:rsidP="00233A27">
                            <w:pPr>
                              <w:numPr>
                                <w:ilvl w:val="12"/>
                                <w:numId w:val="0"/>
                              </w:numPr>
                              <w:ind w:right="-15"/>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365</w:t>
                            </w:r>
                          </w:p>
                        </w:tc>
                      </w:tr>
                      <w:tr w:rsidR="00176032" w:rsidRPr="006A46EE" w14:paraId="402A2D0B" w14:textId="77777777" w:rsidTr="00233A27">
                        <w:trPr>
                          <w:trHeight w:val="283"/>
                          <w:jc w:val="center"/>
                        </w:trPr>
                        <w:tc>
                          <w:tcPr>
                            <w:tcW w:w="3319" w:type="pct"/>
                            <w:tcBorders>
                              <w:top w:val="single" w:sz="4" w:space="0" w:color="008080"/>
                              <w:bottom w:val="single" w:sz="4" w:space="0" w:color="008080"/>
                            </w:tcBorders>
                            <w:shd w:val="clear" w:color="auto" w:fill="auto"/>
                            <w:vAlign w:val="center"/>
                          </w:tcPr>
                          <w:p w14:paraId="6CD69B6F" w14:textId="5A661ED3" w:rsidR="00176032" w:rsidRPr="006A46EE" w:rsidRDefault="00176032" w:rsidP="00233A27">
                            <w:pPr>
                              <w:numPr>
                                <w:ilvl w:val="12"/>
                                <w:numId w:val="0"/>
                              </w:numPr>
                              <w:ind w:left="102"/>
                              <w:rPr>
                                <w:rFonts w:ascii="Trebuchet MS" w:hAnsi="Trebuchet MS"/>
                                <w:color w:val="000000" w:themeColor="text1"/>
                                <w:sz w:val="14"/>
                                <w:szCs w:val="14"/>
                                <w:lang w:val="en-GB"/>
                              </w:rPr>
                            </w:pPr>
                            <w:r w:rsidRPr="00233A27">
                              <w:rPr>
                                <w:rFonts w:ascii="Trebuchet MS" w:hAnsi="Trebuchet MS"/>
                                <w:color w:val="000000" w:themeColor="text1"/>
                                <w:sz w:val="14"/>
                                <w:szCs w:val="14"/>
                                <w:lang w:val="en-GB"/>
                              </w:rPr>
                              <w:t>Manufacture of other chemical products</w:t>
                            </w:r>
                          </w:p>
                        </w:tc>
                        <w:tc>
                          <w:tcPr>
                            <w:tcW w:w="527" w:type="pct"/>
                            <w:tcBorders>
                              <w:top w:val="single" w:sz="4" w:space="0" w:color="008080"/>
                              <w:bottom w:val="single" w:sz="4" w:space="0" w:color="008080"/>
                            </w:tcBorders>
                            <w:shd w:val="clear" w:color="auto" w:fill="auto"/>
                            <w:vAlign w:val="center"/>
                          </w:tcPr>
                          <w:p w14:paraId="0015EBC3"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324</w:t>
                            </w:r>
                          </w:p>
                        </w:tc>
                        <w:tc>
                          <w:tcPr>
                            <w:tcW w:w="527" w:type="pct"/>
                            <w:tcBorders>
                              <w:top w:val="single" w:sz="4" w:space="0" w:color="008080"/>
                              <w:bottom w:val="single" w:sz="4" w:space="0" w:color="008080"/>
                            </w:tcBorders>
                            <w:shd w:val="clear" w:color="auto" w:fill="auto"/>
                            <w:vAlign w:val="center"/>
                          </w:tcPr>
                          <w:p w14:paraId="640243D2" w14:textId="77777777" w:rsidR="00176032" w:rsidRPr="006A46EE" w:rsidRDefault="00176032" w:rsidP="00233A27">
                            <w:pPr>
                              <w:tabs>
                                <w:tab w:val="decimal" w:pos="352"/>
                              </w:tabs>
                              <w:ind w:left="-57" w:right="-57"/>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243</w:t>
                            </w:r>
                          </w:p>
                        </w:tc>
                        <w:tc>
                          <w:tcPr>
                            <w:tcW w:w="628" w:type="pct"/>
                            <w:tcBorders>
                              <w:top w:val="single" w:sz="4" w:space="0" w:color="008080"/>
                              <w:bottom w:val="single" w:sz="4" w:space="0" w:color="008080"/>
                            </w:tcBorders>
                            <w:shd w:val="clear" w:color="auto" w:fill="auto"/>
                            <w:vAlign w:val="center"/>
                          </w:tcPr>
                          <w:p w14:paraId="45F0C108" w14:textId="77777777" w:rsidR="00176032" w:rsidRPr="006A46EE" w:rsidRDefault="00176032" w:rsidP="00233A27">
                            <w:pPr>
                              <w:numPr>
                                <w:ilvl w:val="12"/>
                                <w:numId w:val="0"/>
                              </w:numPr>
                              <w:ind w:right="-15"/>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-81</w:t>
                            </w:r>
                          </w:p>
                        </w:tc>
                      </w:tr>
                      <w:tr w:rsidR="00176032" w:rsidRPr="006A46EE" w14:paraId="0B725ECA" w14:textId="77777777" w:rsidTr="00233A27">
                        <w:trPr>
                          <w:cnfStyle w:val="000000100000" w:firstRow="0" w:lastRow="0" w:firstColumn="0" w:lastColumn="0" w:oddVBand="0" w:evenVBand="0" w:oddHBand="1" w:evenHBand="0" w:firstRowFirstColumn="0" w:firstRowLastColumn="0" w:lastRowFirstColumn="0" w:lastRowLastColumn="0"/>
                          <w:trHeight w:val="283"/>
                          <w:jc w:val="center"/>
                        </w:trPr>
                        <w:tc>
                          <w:tcPr>
                            <w:tcW w:w="3319" w:type="pct"/>
                            <w:tcBorders>
                              <w:top w:val="single" w:sz="4" w:space="0" w:color="008080"/>
                              <w:bottom w:val="single" w:sz="4" w:space="0" w:color="008080"/>
                            </w:tcBorders>
                            <w:shd w:val="clear" w:color="auto" w:fill="auto"/>
                            <w:vAlign w:val="center"/>
                          </w:tcPr>
                          <w:p w14:paraId="2D0ED05F" w14:textId="58618BCB" w:rsidR="00176032" w:rsidRPr="006A46EE" w:rsidRDefault="00176032" w:rsidP="00233A27">
                            <w:pPr>
                              <w:numPr>
                                <w:ilvl w:val="12"/>
                                <w:numId w:val="0"/>
                              </w:numPr>
                              <w:ind w:left="102" w:right="-95"/>
                              <w:rPr>
                                <w:rFonts w:ascii="Trebuchet MS" w:hAnsi="Trebuchet MS"/>
                                <w:color w:val="000000" w:themeColor="text1"/>
                                <w:sz w:val="14"/>
                                <w:szCs w:val="14"/>
                                <w:lang w:val="en-GB"/>
                              </w:rPr>
                            </w:pPr>
                            <w:r w:rsidRPr="00233A27">
                              <w:rPr>
                                <w:rFonts w:ascii="Trebuchet MS" w:hAnsi="Trebuchet MS"/>
                                <w:color w:val="000000" w:themeColor="text1"/>
                                <w:sz w:val="14"/>
                                <w:szCs w:val="14"/>
                                <w:lang w:val="en-GB"/>
                              </w:rPr>
                              <w:t>Manufacture of man-made fibres</w:t>
                            </w:r>
                          </w:p>
                        </w:tc>
                        <w:tc>
                          <w:tcPr>
                            <w:tcW w:w="527" w:type="pct"/>
                            <w:tcBorders>
                              <w:top w:val="single" w:sz="4" w:space="0" w:color="008080"/>
                              <w:bottom w:val="single" w:sz="4" w:space="0" w:color="008080"/>
                            </w:tcBorders>
                            <w:shd w:val="clear" w:color="auto" w:fill="auto"/>
                            <w:vAlign w:val="center"/>
                          </w:tcPr>
                          <w:p w14:paraId="2C5C8A08"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99</w:t>
                            </w:r>
                          </w:p>
                        </w:tc>
                        <w:tc>
                          <w:tcPr>
                            <w:tcW w:w="527" w:type="pct"/>
                            <w:tcBorders>
                              <w:top w:val="single" w:sz="4" w:space="0" w:color="008080"/>
                              <w:bottom w:val="single" w:sz="4" w:space="0" w:color="008080"/>
                            </w:tcBorders>
                            <w:shd w:val="clear" w:color="auto" w:fill="auto"/>
                            <w:vAlign w:val="center"/>
                          </w:tcPr>
                          <w:p w14:paraId="75280D40" w14:textId="77777777" w:rsidR="00176032" w:rsidRPr="006A46EE" w:rsidRDefault="00176032" w:rsidP="00233A27">
                            <w:pPr>
                              <w:tabs>
                                <w:tab w:val="decimal" w:pos="352"/>
                              </w:tabs>
                              <w:ind w:left="-57" w:right="-57"/>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122</w:t>
                            </w:r>
                          </w:p>
                        </w:tc>
                        <w:tc>
                          <w:tcPr>
                            <w:tcW w:w="628" w:type="pct"/>
                            <w:tcBorders>
                              <w:top w:val="single" w:sz="4" w:space="0" w:color="008080"/>
                              <w:bottom w:val="single" w:sz="4" w:space="0" w:color="008080"/>
                            </w:tcBorders>
                            <w:shd w:val="clear" w:color="auto" w:fill="auto"/>
                            <w:vAlign w:val="center"/>
                          </w:tcPr>
                          <w:p w14:paraId="1C9140DF" w14:textId="77777777" w:rsidR="00176032" w:rsidRPr="006A46EE" w:rsidRDefault="00176032" w:rsidP="00233A27">
                            <w:pPr>
                              <w:numPr>
                                <w:ilvl w:val="12"/>
                                <w:numId w:val="0"/>
                              </w:numPr>
                              <w:ind w:right="-15"/>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23</w:t>
                            </w:r>
                          </w:p>
                        </w:tc>
                      </w:tr>
                      <w:tr w:rsidR="00176032" w:rsidRPr="006A46EE" w14:paraId="0B30465B" w14:textId="77777777" w:rsidTr="00233A27">
                        <w:trPr>
                          <w:trHeight w:val="567"/>
                          <w:jc w:val="center"/>
                        </w:trPr>
                        <w:tc>
                          <w:tcPr>
                            <w:tcW w:w="3319" w:type="pct"/>
                            <w:tcBorders>
                              <w:top w:val="single" w:sz="4" w:space="0" w:color="008080"/>
                              <w:bottom w:val="single" w:sz="4" w:space="0" w:color="008080"/>
                            </w:tcBorders>
                            <w:shd w:val="clear" w:color="auto" w:fill="auto"/>
                            <w:vAlign w:val="center"/>
                          </w:tcPr>
                          <w:p w14:paraId="3DAB3291" w14:textId="349DA4FF" w:rsidR="00176032" w:rsidRPr="006A46EE" w:rsidRDefault="00176032" w:rsidP="00BC5CAA">
                            <w:pPr>
                              <w:numPr>
                                <w:ilvl w:val="12"/>
                                <w:numId w:val="0"/>
                              </w:numPr>
                              <w:rPr>
                                <w:rFonts w:ascii="Trebuchet MS" w:eastAsia="Calibri" w:hAnsi="Trebuchet MS" w:cs="Times New Roman"/>
                                <w:color w:val="000000" w:themeColor="text1"/>
                                <w:sz w:val="14"/>
                                <w:szCs w:val="14"/>
                                <w:lang w:val="en-GB"/>
                              </w:rPr>
                            </w:pPr>
                            <w:r>
                              <w:rPr>
                                <w:rFonts w:ascii="Trebuchet MS" w:eastAsia="Calibri" w:hAnsi="Trebuchet MS" w:cs="Times New Roman"/>
                                <w:b/>
                                <w:color w:val="000000" w:themeColor="text1"/>
                                <w:sz w:val="14"/>
                                <w:szCs w:val="14"/>
                                <w:lang w:val="en-GB"/>
                              </w:rPr>
                              <w:t>MANUFACTURE OF BASIC PHARMACEUTICAL PRODUCTS AND PHARAMACEUTICAL PREPARATIONS</w:t>
                            </w:r>
                          </w:p>
                        </w:tc>
                        <w:tc>
                          <w:tcPr>
                            <w:tcW w:w="527" w:type="pct"/>
                            <w:tcBorders>
                              <w:top w:val="single" w:sz="4" w:space="0" w:color="008080"/>
                              <w:bottom w:val="single" w:sz="4" w:space="0" w:color="008080"/>
                            </w:tcBorders>
                            <w:shd w:val="clear" w:color="auto" w:fill="auto"/>
                            <w:vAlign w:val="center"/>
                          </w:tcPr>
                          <w:p w14:paraId="6BBFAD94" w14:textId="77777777" w:rsidR="00176032" w:rsidRPr="006A46EE" w:rsidRDefault="00176032" w:rsidP="00BC5CAA">
                            <w:pPr>
                              <w:tabs>
                                <w:tab w:val="decimal" w:pos="352"/>
                              </w:tabs>
                              <w:ind w:left="-57" w:right="-57"/>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1713</w:t>
                            </w:r>
                          </w:p>
                        </w:tc>
                        <w:tc>
                          <w:tcPr>
                            <w:tcW w:w="527" w:type="pct"/>
                            <w:tcBorders>
                              <w:top w:val="single" w:sz="4" w:space="0" w:color="008080"/>
                              <w:bottom w:val="single" w:sz="4" w:space="0" w:color="008080"/>
                            </w:tcBorders>
                            <w:shd w:val="clear" w:color="auto" w:fill="auto"/>
                            <w:vAlign w:val="center"/>
                          </w:tcPr>
                          <w:p w14:paraId="3372FCDB" w14:textId="77777777" w:rsidR="00176032" w:rsidRPr="006A46EE" w:rsidRDefault="00176032" w:rsidP="00BC5CAA">
                            <w:pPr>
                              <w:tabs>
                                <w:tab w:val="decimal" w:pos="352"/>
                              </w:tabs>
                              <w:ind w:left="-57" w:right="-57"/>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2141</w:t>
                            </w:r>
                          </w:p>
                        </w:tc>
                        <w:tc>
                          <w:tcPr>
                            <w:tcW w:w="628" w:type="pct"/>
                            <w:tcBorders>
                              <w:top w:val="single" w:sz="4" w:space="0" w:color="008080"/>
                              <w:bottom w:val="single" w:sz="4" w:space="0" w:color="008080"/>
                            </w:tcBorders>
                            <w:shd w:val="clear" w:color="auto" w:fill="auto"/>
                            <w:vAlign w:val="center"/>
                          </w:tcPr>
                          <w:p w14:paraId="5D5B1B39" w14:textId="77777777" w:rsidR="00176032" w:rsidRPr="006A46EE" w:rsidRDefault="00176032" w:rsidP="00BC5CAA">
                            <w:pPr>
                              <w:tabs>
                                <w:tab w:val="decimal" w:pos="352"/>
                              </w:tabs>
                              <w:ind w:left="-57" w:right="-57"/>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428</w:t>
                            </w:r>
                          </w:p>
                        </w:tc>
                      </w:tr>
                      <w:tr w:rsidR="00176032" w:rsidRPr="006A46EE" w14:paraId="30421748" w14:textId="77777777" w:rsidTr="00233A27">
                        <w:trPr>
                          <w:cnfStyle w:val="000000100000" w:firstRow="0" w:lastRow="0" w:firstColumn="0" w:lastColumn="0" w:oddVBand="0" w:evenVBand="0" w:oddHBand="1" w:evenHBand="0" w:firstRowFirstColumn="0" w:firstRowLastColumn="0" w:lastRowFirstColumn="0" w:lastRowLastColumn="0"/>
                          <w:trHeight w:val="283"/>
                          <w:jc w:val="center"/>
                        </w:trPr>
                        <w:tc>
                          <w:tcPr>
                            <w:tcW w:w="3319" w:type="pct"/>
                            <w:tcBorders>
                              <w:top w:val="nil"/>
                              <w:left w:val="nil"/>
                              <w:bottom w:val="single" w:sz="8" w:space="0" w:color="008080"/>
                              <w:right w:val="nil"/>
                            </w:tcBorders>
                            <w:shd w:val="clear" w:color="auto" w:fill="auto"/>
                            <w:vAlign w:val="center"/>
                          </w:tcPr>
                          <w:p w14:paraId="5607D312" w14:textId="51A8BB46" w:rsidR="00176032" w:rsidRPr="006A46EE" w:rsidRDefault="00176032" w:rsidP="00233A27">
                            <w:pPr>
                              <w:numPr>
                                <w:ilvl w:val="12"/>
                                <w:numId w:val="0"/>
                              </w:numPr>
                              <w:ind w:left="102"/>
                              <w:rPr>
                                <w:rFonts w:ascii="Trebuchet MS" w:hAnsi="Trebuchet MS"/>
                                <w:color w:val="000000" w:themeColor="text1"/>
                                <w:sz w:val="14"/>
                                <w:szCs w:val="14"/>
                                <w:lang w:val="en-GB"/>
                              </w:rPr>
                            </w:pPr>
                            <w:r w:rsidRPr="00233A27">
                              <w:rPr>
                                <w:rFonts w:ascii="Trebuchet MS" w:hAnsi="Trebuchet MS"/>
                                <w:color w:val="000000" w:themeColor="text1"/>
                                <w:sz w:val="14"/>
                                <w:szCs w:val="14"/>
                                <w:lang w:val="en-GB"/>
                              </w:rPr>
                              <w:t>Manufacture of basic pharmaceutical products</w:t>
                            </w:r>
                          </w:p>
                        </w:tc>
                        <w:tc>
                          <w:tcPr>
                            <w:tcW w:w="527" w:type="pct"/>
                            <w:tcBorders>
                              <w:top w:val="single" w:sz="4" w:space="0" w:color="008080"/>
                              <w:bottom w:val="single" w:sz="4" w:space="0" w:color="008080"/>
                            </w:tcBorders>
                            <w:shd w:val="clear" w:color="auto" w:fill="auto"/>
                            <w:vAlign w:val="center"/>
                          </w:tcPr>
                          <w:p w14:paraId="0539345B"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130</w:t>
                            </w:r>
                          </w:p>
                        </w:tc>
                        <w:tc>
                          <w:tcPr>
                            <w:tcW w:w="527" w:type="pct"/>
                            <w:tcBorders>
                              <w:top w:val="single" w:sz="4" w:space="0" w:color="008080"/>
                              <w:bottom w:val="single" w:sz="4" w:space="0" w:color="008080"/>
                            </w:tcBorders>
                            <w:shd w:val="clear" w:color="auto" w:fill="auto"/>
                            <w:vAlign w:val="center"/>
                          </w:tcPr>
                          <w:p w14:paraId="7E9A403A" w14:textId="77777777" w:rsidR="00176032" w:rsidRPr="006A46EE" w:rsidRDefault="00176032" w:rsidP="00233A27">
                            <w:pPr>
                              <w:tabs>
                                <w:tab w:val="decimal" w:pos="352"/>
                              </w:tabs>
                              <w:ind w:left="-57" w:right="-57"/>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102</w:t>
                            </w:r>
                          </w:p>
                        </w:tc>
                        <w:tc>
                          <w:tcPr>
                            <w:tcW w:w="628" w:type="pct"/>
                            <w:tcBorders>
                              <w:top w:val="single" w:sz="4" w:space="0" w:color="008080"/>
                              <w:bottom w:val="single" w:sz="4" w:space="0" w:color="008080"/>
                            </w:tcBorders>
                            <w:shd w:val="clear" w:color="auto" w:fill="auto"/>
                            <w:vAlign w:val="center"/>
                          </w:tcPr>
                          <w:p w14:paraId="7E9EE19C"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-28</w:t>
                            </w:r>
                          </w:p>
                        </w:tc>
                      </w:tr>
                      <w:tr w:rsidR="00176032" w:rsidRPr="006A46EE" w14:paraId="46C8C8C3" w14:textId="77777777" w:rsidTr="00233A27">
                        <w:trPr>
                          <w:trHeight w:val="283"/>
                          <w:jc w:val="center"/>
                        </w:trPr>
                        <w:tc>
                          <w:tcPr>
                            <w:tcW w:w="3319" w:type="pct"/>
                            <w:tcBorders>
                              <w:top w:val="nil"/>
                              <w:left w:val="nil"/>
                              <w:bottom w:val="single" w:sz="8" w:space="0" w:color="008080"/>
                              <w:right w:val="nil"/>
                            </w:tcBorders>
                            <w:shd w:val="clear" w:color="auto" w:fill="auto"/>
                            <w:vAlign w:val="center"/>
                          </w:tcPr>
                          <w:p w14:paraId="7283F780" w14:textId="211EF30C" w:rsidR="00176032" w:rsidRPr="006A46EE" w:rsidRDefault="00176032" w:rsidP="00233A27">
                            <w:pPr>
                              <w:numPr>
                                <w:ilvl w:val="12"/>
                                <w:numId w:val="0"/>
                              </w:numPr>
                              <w:ind w:left="102"/>
                              <w:rPr>
                                <w:rFonts w:ascii="Trebuchet MS" w:hAnsi="Trebuchet MS"/>
                                <w:color w:val="000000" w:themeColor="text1"/>
                                <w:sz w:val="14"/>
                                <w:szCs w:val="14"/>
                                <w:lang w:val="en-GB"/>
                              </w:rPr>
                            </w:pPr>
                            <w:r w:rsidRPr="00233A27">
                              <w:rPr>
                                <w:rFonts w:ascii="Trebuchet MS" w:hAnsi="Trebuchet MS"/>
                                <w:color w:val="000000" w:themeColor="text1"/>
                                <w:sz w:val="14"/>
                                <w:szCs w:val="14"/>
                                <w:lang w:val="en-GB"/>
                              </w:rPr>
                              <w:t>Manufacture of pharmaceutical preparations</w:t>
                            </w:r>
                          </w:p>
                        </w:tc>
                        <w:tc>
                          <w:tcPr>
                            <w:tcW w:w="527" w:type="pct"/>
                            <w:tcBorders>
                              <w:top w:val="single" w:sz="4" w:space="0" w:color="008080"/>
                              <w:bottom w:val="single" w:sz="4" w:space="0" w:color="008080"/>
                            </w:tcBorders>
                            <w:shd w:val="clear" w:color="auto" w:fill="auto"/>
                            <w:vAlign w:val="center"/>
                          </w:tcPr>
                          <w:p w14:paraId="4BBADB3E" w14:textId="77777777" w:rsidR="00176032" w:rsidRPr="006A46EE" w:rsidRDefault="00176032" w:rsidP="00233A27">
                            <w:pPr>
                              <w:numPr>
                                <w:ilvl w:val="12"/>
                                <w:numId w:val="0"/>
                              </w:numPr>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1583</w:t>
                            </w:r>
                          </w:p>
                        </w:tc>
                        <w:tc>
                          <w:tcPr>
                            <w:tcW w:w="527" w:type="pct"/>
                            <w:tcBorders>
                              <w:top w:val="single" w:sz="4" w:space="0" w:color="008080"/>
                              <w:bottom w:val="single" w:sz="4" w:space="0" w:color="008080"/>
                            </w:tcBorders>
                            <w:shd w:val="clear" w:color="auto" w:fill="auto"/>
                            <w:vAlign w:val="center"/>
                          </w:tcPr>
                          <w:p w14:paraId="5A79A92C" w14:textId="77777777" w:rsidR="00176032" w:rsidRPr="006A46EE" w:rsidRDefault="00176032" w:rsidP="00233A27">
                            <w:pPr>
                              <w:tabs>
                                <w:tab w:val="decimal" w:pos="352"/>
                              </w:tabs>
                              <w:ind w:left="-57" w:right="-57"/>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2039</w:t>
                            </w:r>
                          </w:p>
                        </w:tc>
                        <w:tc>
                          <w:tcPr>
                            <w:tcW w:w="628" w:type="pct"/>
                            <w:tcBorders>
                              <w:top w:val="single" w:sz="4" w:space="0" w:color="008080"/>
                              <w:bottom w:val="single" w:sz="4" w:space="0" w:color="008080"/>
                            </w:tcBorders>
                            <w:shd w:val="clear" w:color="auto" w:fill="auto"/>
                            <w:vAlign w:val="center"/>
                          </w:tcPr>
                          <w:p w14:paraId="085BDA0D" w14:textId="77777777" w:rsidR="00176032" w:rsidRPr="006A46EE" w:rsidRDefault="00176032" w:rsidP="00233A27">
                            <w:pPr>
                              <w:tabs>
                                <w:tab w:val="decimal" w:pos="352"/>
                              </w:tabs>
                              <w:ind w:right="-15"/>
                              <w:jc w:val="center"/>
                              <w:rPr>
                                <w:rFonts w:ascii="Trebuchet MS" w:hAnsi="Trebuchet MS"/>
                                <w:color w:val="000000" w:themeColor="text1"/>
                                <w:sz w:val="14"/>
                                <w:szCs w:val="14"/>
                                <w:lang w:val="en-GB"/>
                              </w:rPr>
                            </w:pPr>
                            <w:r w:rsidRPr="006A46EE">
                              <w:rPr>
                                <w:rFonts w:ascii="Trebuchet MS" w:hAnsi="Trebuchet MS"/>
                                <w:color w:val="000000" w:themeColor="text1"/>
                                <w:sz w:val="14"/>
                                <w:szCs w:val="14"/>
                                <w:lang w:val="en-GB"/>
                              </w:rPr>
                              <w:t>456</w:t>
                            </w:r>
                          </w:p>
                        </w:tc>
                      </w:tr>
                      <w:tr w:rsidR="00176032" w:rsidRPr="006A46EE" w14:paraId="0771B97F" w14:textId="77777777" w:rsidTr="00233A27">
                        <w:trPr>
                          <w:cnfStyle w:val="000000100000" w:firstRow="0" w:lastRow="0" w:firstColumn="0" w:lastColumn="0" w:oddVBand="0" w:evenVBand="0" w:oddHBand="1" w:evenHBand="0" w:firstRowFirstColumn="0" w:firstRowLastColumn="0" w:lastRowFirstColumn="0" w:lastRowLastColumn="0"/>
                          <w:trHeight w:val="567"/>
                          <w:jc w:val="center"/>
                        </w:trPr>
                        <w:tc>
                          <w:tcPr>
                            <w:tcW w:w="3319" w:type="pct"/>
                            <w:tcBorders>
                              <w:top w:val="nil"/>
                              <w:left w:val="nil"/>
                              <w:bottom w:val="single" w:sz="8" w:space="0" w:color="008080"/>
                              <w:right w:val="nil"/>
                            </w:tcBorders>
                            <w:shd w:val="clear" w:color="auto" w:fill="auto"/>
                            <w:vAlign w:val="center"/>
                          </w:tcPr>
                          <w:p w14:paraId="1FCAC8D8" w14:textId="01F9FB24" w:rsidR="00176032" w:rsidRPr="006A46EE" w:rsidRDefault="00176032" w:rsidP="00BC5CAA">
                            <w:pPr>
                              <w:numPr>
                                <w:ilvl w:val="12"/>
                                <w:numId w:val="0"/>
                              </w:numPr>
                              <w:rPr>
                                <w:rFonts w:ascii="Trebuchet MS" w:eastAsia="Calibri" w:hAnsi="Trebuchet MS" w:cs="Times New Roman"/>
                                <w:color w:val="000000" w:themeColor="text1"/>
                                <w:sz w:val="14"/>
                                <w:szCs w:val="14"/>
                                <w:lang w:val="en-GB"/>
                              </w:rPr>
                            </w:pPr>
                            <w:r>
                              <w:rPr>
                                <w:rFonts w:ascii="Trebuchet MS" w:eastAsia="Calibri" w:hAnsi="Trebuchet MS" w:cs="Times New Roman"/>
                                <w:b/>
                                <w:color w:val="000000" w:themeColor="text1"/>
                                <w:sz w:val="14"/>
                                <w:szCs w:val="14"/>
                                <w:lang w:val="en-GB"/>
                              </w:rPr>
                              <w:t>SCIENTIFIC RESEARCH AND DEVELOPMENT</w:t>
                            </w:r>
                          </w:p>
                        </w:tc>
                        <w:tc>
                          <w:tcPr>
                            <w:tcW w:w="527" w:type="pct"/>
                            <w:tcBorders>
                              <w:top w:val="single" w:sz="4" w:space="0" w:color="008080"/>
                              <w:bottom w:val="single" w:sz="4" w:space="0" w:color="008080"/>
                            </w:tcBorders>
                            <w:shd w:val="clear" w:color="auto" w:fill="auto"/>
                            <w:vAlign w:val="center"/>
                          </w:tcPr>
                          <w:p w14:paraId="4187BE71" w14:textId="77777777" w:rsidR="00176032" w:rsidRPr="006A46EE" w:rsidRDefault="00176032" w:rsidP="00BC5CAA">
                            <w:pPr>
                              <w:numPr>
                                <w:ilvl w:val="12"/>
                                <w:numId w:val="0"/>
                              </w:numPr>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451</w:t>
                            </w:r>
                          </w:p>
                        </w:tc>
                        <w:tc>
                          <w:tcPr>
                            <w:tcW w:w="527" w:type="pct"/>
                            <w:tcBorders>
                              <w:top w:val="single" w:sz="4" w:space="0" w:color="008080"/>
                              <w:bottom w:val="single" w:sz="4" w:space="0" w:color="008080"/>
                            </w:tcBorders>
                            <w:shd w:val="clear" w:color="auto" w:fill="auto"/>
                            <w:vAlign w:val="center"/>
                          </w:tcPr>
                          <w:p w14:paraId="0FA1C2D4" w14:textId="77777777" w:rsidR="00176032" w:rsidRPr="006A46EE" w:rsidRDefault="00176032" w:rsidP="00BC5CAA">
                            <w:pPr>
                              <w:numPr>
                                <w:ilvl w:val="12"/>
                                <w:numId w:val="0"/>
                              </w:numPr>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585</w:t>
                            </w:r>
                          </w:p>
                        </w:tc>
                        <w:tc>
                          <w:tcPr>
                            <w:tcW w:w="628" w:type="pct"/>
                            <w:tcBorders>
                              <w:top w:val="single" w:sz="4" w:space="0" w:color="008080"/>
                              <w:bottom w:val="single" w:sz="4" w:space="0" w:color="008080"/>
                            </w:tcBorders>
                            <w:shd w:val="clear" w:color="auto" w:fill="auto"/>
                            <w:vAlign w:val="center"/>
                          </w:tcPr>
                          <w:p w14:paraId="4BBC0752" w14:textId="77777777" w:rsidR="00176032" w:rsidRPr="006A46EE" w:rsidRDefault="00176032" w:rsidP="00BC5CAA">
                            <w:pPr>
                              <w:tabs>
                                <w:tab w:val="decimal" w:pos="352"/>
                              </w:tabs>
                              <w:ind w:right="-15"/>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134</w:t>
                            </w:r>
                          </w:p>
                        </w:tc>
                      </w:tr>
                      <w:tr w:rsidR="00176032" w:rsidRPr="006A46EE" w14:paraId="5232CCFD" w14:textId="77777777" w:rsidTr="00233A27">
                        <w:trPr>
                          <w:trHeight w:val="340"/>
                          <w:jc w:val="center"/>
                        </w:trPr>
                        <w:tc>
                          <w:tcPr>
                            <w:tcW w:w="3319" w:type="pct"/>
                            <w:tcBorders>
                              <w:top w:val="single" w:sz="12" w:space="0" w:color="008080"/>
                              <w:bottom w:val="single" w:sz="12" w:space="0" w:color="008080"/>
                            </w:tcBorders>
                            <w:shd w:val="clear" w:color="auto" w:fill="auto"/>
                            <w:vAlign w:val="center"/>
                          </w:tcPr>
                          <w:p w14:paraId="30E5F569" w14:textId="42FE89C5" w:rsidR="00176032" w:rsidRPr="006A46EE" w:rsidRDefault="00176032" w:rsidP="00BC5CAA">
                            <w:pPr>
                              <w:numPr>
                                <w:ilvl w:val="12"/>
                                <w:numId w:val="0"/>
                              </w:numPr>
                              <w:spacing w:before="20" w:after="20"/>
                              <w:rPr>
                                <w:rFonts w:ascii="Trebuchet MS" w:eastAsia="Calibri" w:hAnsi="Trebuchet MS" w:cs="Times New Roman"/>
                                <w:color w:val="000000" w:themeColor="text1"/>
                                <w:sz w:val="14"/>
                                <w:szCs w:val="14"/>
                                <w:lang w:val="en-GB"/>
                              </w:rPr>
                            </w:pPr>
                            <w:r w:rsidRPr="006A46EE">
                              <w:rPr>
                                <w:rFonts w:ascii="Trebuchet MS" w:eastAsia="Calibri" w:hAnsi="Trebuchet MS" w:cs="Times New Roman"/>
                                <w:b/>
                                <w:color w:val="000000" w:themeColor="text1"/>
                                <w:sz w:val="14"/>
                                <w:szCs w:val="14"/>
                                <w:lang w:val="en-GB"/>
                              </w:rPr>
                              <w:t>TOTAL:</w:t>
                            </w:r>
                          </w:p>
                        </w:tc>
                        <w:tc>
                          <w:tcPr>
                            <w:tcW w:w="527" w:type="pct"/>
                            <w:tcBorders>
                              <w:top w:val="single" w:sz="12" w:space="0" w:color="008080"/>
                              <w:bottom w:val="single" w:sz="12" w:space="0" w:color="008080"/>
                            </w:tcBorders>
                            <w:shd w:val="clear" w:color="auto" w:fill="auto"/>
                            <w:vAlign w:val="center"/>
                          </w:tcPr>
                          <w:p w14:paraId="0104806F" w14:textId="77777777" w:rsidR="00176032" w:rsidRPr="006A46EE" w:rsidRDefault="00176032" w:rsidP="00BC5CAA">
                            <w:pPr>
                              <w:numPr>
                                <w:ilvl w:val="12"/>
                                <w:numId w:val="0"/>
                              </w:numPr>
                              <w:spacing w:before="20" w:after="20"/>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4786</w:t>
                            </w:r>
                          </w:p>
                        </w:tc>
                        <w:tc>
                          <w:tcPr>
                            <w:tcW w:w="527" w:type="pct"/>
                            <w:tcBorders>
                              <w:top w:val="single" w:sz="12" w:space="0" w:color="008080"/>
                              <w:bottom w:val="single" w:sz="12" w:space="0" w:color="008080"/>
                            </w:tcBorders>
                            <w:shd w:val="clear" w:color="auto" w:fill="auto"/>
                            <w:vAlign w:val="center"/>
                          </w:tcPr>
                          <w:p w14:paraId="24BFDA26" w14:textId="77777777" w:rsidR="00176032" w:rsidRPr="006A46EE" w:rsidRDefault="00176032" w:rsidP="00BC5CAA">
                            <w:pPr>
                              <w:tabs>
                                <w:tab w:val="decimal" w:pos="352"/>
                              </w:tabs>
                              <w:spacing w:before="20" w:after="20"/>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5637</w:t>
                            </w:r>
                          </w:p>
                        </w:tc>
                        <w:tc>
                          <w:tcPr>
                            <w:tcW w:w="628" w:type="pct"/>
                            <w:tcBorders>
                              <w:top w:val="single" w:sz="12" w:space="0" w:color="008080"/>
                              <w:bottom w:val="single" w:sz="12" w:space="0" w:color="008080"/>
                            </w:tcBorders>
                            <w:shd w:val="clear" w:color="auto" w:fill="auto"/>
                            <w:vAlign w:val="center"/>
                          </w:tcPr>
                          <w:p w14:paraId="6F20A3A4" w14:textId="77777777" w:rsidR="00176032" w:rsidRPr="006A46EE" w:rsidRDefault="00176032" w:rsidP="00BC5CAA">
                            <w:pPr>
                              <w:tabs>
                                <w:tab w:val="decimal" w:pos="352"/>
                              </w:tabs>
                              <w:spacing w:before="20" w:after="20"/>
                              <w:ind w:right="-15"/>
                              <w:jc w:val="center"/>
                              <w:rPr>
                                <w:rFonts w:ascii="Trebuchet MS" w:eastAsia="Calibri" w:hAnsi="Trebuchet MS" w:cs="Times New Roman"/>
                                <w:b/>
                                <w:color w:val="000000" w:themeColor="text1"/>
                                <w:sz w:val="14"/>
                                <w:szCs w:val="14"/>
                                <w:lang w:val="en-GB"/>
                              </w:rPr>
                            </w:pPr>
                            <w:r w:rsidRPr="006A46EE">
                              <w:rPr>
                                <w:rFonts w:ascii="Trebuchet MS" w:eastAsia="Calibri" w:hAnsi="Trebuchet MS" w:cs="Times New Roman"/>
                                <w:b/>
                                <w:color w:val="000000" w:themeColor="text1"/>
                                <w:sz w:val="14"/>
                                <w:szCs w:val="14"/>
                                <w:lang w:val="en-GB"/>
                              </w:rPr>
                              <w:t>851</w:t>
                            </w:r>
                          </w:p>
                        </w:tc>
                      </w:tr>
                    </w:tbl>
                    <w:p w14:paraId="01EEF8A1" w14:textId="2367E99D" w:rsidR="00176032" w:rsidRPr="006A46EE" w:rsidRDefault="00176032" w:rsidP="00091EA8">
                      <w:pPr>
                        <w:spacing w:before="120" w:after="0" w:line="240" w:lineRule="auto"/>
                        <w:ind w:left="142" w:right="-96"/>
                        <w:rPr>
                          <w:rFonts w:ascii="Trebuchet MS" w:hAnsi="Trebuchet MS"/>
                          <w:color w:val="000000" w:themeColor="text1"/>
                          <w:sz w:val="12"/>
                          <w:szCs w:val="12"/>
                          <w:lang w:val="en-GB"/>
                        </w:rPr>
                      </w:pPr>
                      <w:r w:rsidRPr="006A46EE">
                        <w:rPr>
                          <w:rFonts w:ascii="Trebuchet MS" w:hAnsi="Trebuchet MS"/>
                          <w:color w:val="000000" w:themeColor="text1"/>
                          <w:sz w:val="12"/>
                          <w:szCs w:val="12"/>
                          <w:lang w:val="en-GB"/>
                        </w:rPr>
                        <w:t>Source: CSB; f – forecast by the Ministry of Economics</w:t>
                      </w:r>
                    </w:p>
                  </w:txbxContent>
                </v:textbox>
                <w10:anchorlock/>
              </v:roundrect>
            </w:pict>
          </mc:Fallback>
        </mc:AlternateContent>
      </w:r>
      <w:r w:rsidRPr="00F56052">
        <w:rPr>
          <w:rFonts w:ascii="Trebuchet MS" w:hAnsi="Trebuchet MS"/>
          <w:sz w:val="40"/>
          <w:szCs w:val="40"/>
          <w:lang w:val="en-GB"/>
        </w:rPr>
        <w:tab/>
      </w:r>
      <w:r w:rsidR="0095375E" w:rsidRPr="00F56052">
        <w:rPr>
          <w:rFonts w:ascii="Trebuchet MS" w:hAnsi="Trebuchet MS"/>
          <w:noProof/>
          <w:lang w:val="en-GB" w:eastAsia="en-GB"/>
        </w:rPr>
        <mc:AlternateContent>
          <mc:Choice Requires="wps">
            <w:drawing>
              <wp:inline distT="0" distB="0" distL="0" distR="0" wp14:anchorId="4EE903C3" wp14:editId="53E4F906">
                <wp:extent cx="2857500" cy="2311400"/>
                <wp:effectExtent l="0" t="0" r="0" b="0"/>
                <wp:docPr id="21" name="Rectangle: Rounded Corners 21"/>
                <wp:cNvGraphicFramePr/>
                <a:graphic xmlns:a="http://schemas.openxmlformats.org/drawingml/2006/main">
                  <a:graphicData uri="http://schemas.microsoft.com/office/word/2010/wordprocessingShape">
                    <wps:wsp>
                      <wps:cNvSpPr/>
                      <wps:spPr>
                        <a:xfrm>
                          <a:off x="0" y="0"/>
                          <a:ext cx="2857500" cy="2311400"/>
                        </a:xfrm>
                        <a:prstGeom prst="roundRect">
                          <a:avLst>
                            <a:gd name="adj" fmla="val 36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44E53" w14:textId="5EE6EF93" w:rsidR="00176032" w:rsidRPr="008D1362" w:rsidRDefault="00176032" w:rsidP="00787B86">
                            <w:pPr>
                              <w:spacing w:after="0"/>
                              <w:jc w:val="center"/>
                              <w:rPr>
                                <w:rFonts w:asciiTheme="majorHAnsi" w:hAnsiTheme="majorHAnsi"/>
                                <w:noProof/>
                                <w:sz w:val="24"/>
                                <w:szCs w:val="28"/>
                                <w:lang w:val="en-GB" w:eastAsia="en-GB"/>
                              </w:rPr>
                            </w:pPr>
                            <w:r w:rsidRPr="008D1362">
                              <w:rPr>
                                <w:rFonts w:ascii="Trebuchet MS" w:eastAsia="Times New Roman" w:hAnsi="Trebuchet MS" w:cs="Times New Roman"/>
                                <w:color w:val="003300"/>
                                <w:sz w:val="18"/>
                                <w:szCs w:val="20"/>
                                <w:lang w:val="en-GB"/>
                              </w:rPr>
                              <w:t xml:space="preserve">Number of Employed in Chemical and Pharmaceutical Industry </w:t>
                            </w:r>
                            <w:r w:rsidRPr="008D1362">
                              <w:rPr>
                                <w:rFonts w:ascii="Trebuchet MS" w:eastAsia="Times New Roman" w:hAnsi="Trebuchet MS" w:cs="Times New Roman"/>
                                <w:color w:val="003300"/>
                                <w:sz w:val="18"/>
                                <w:szCs w:val="20"/>
                                <w:lang w:val="en-GB"/>
                              </w:rPr>
                              <w:br/>
                            </w:r>
                            <w:r w:rsidRPr="008D1362">
                              <w:rPr>
                                <w:rFonts w:ascii="Trebuchet MS" w:eastAsia="Times New Roman" w:hAnsi="Trebuchet MS" w:cs="Times New Roman"/>
                                <w:i/>
                                <w:color w:val="003300"/>
                                <w:sz w:val="16"/>
                                <w:szCs w:val="20"/>
                                <w:lang w:val="en-GB"/>
                              </w:rPr>
                              <w:t>in thousands</w:t>
                            </w:r>
                          </w:p>
                          <w:p w14:paraId="30DDB4AC" w14:textId="77777777" w:rsidR="00176032" w:rsidRPr="008D1362" w:rsidRDefault="00176032" w:rsidP="00C64D4A">
                            <w:pPr>
                              <w:spacing w:after="120" w:line="240" w:lineRule="auto"/>
                              <w:jc w:val="center"/>
                              <w:rPr>
                                <w:rFonts w:ascii="Trebuchet MS" w:hAnsi="Trebuchet MS"/>
                                <w:color w:val="003300"/>
                                <w:sz w:val="20"/>
                                <w:szCs w:val="20"/>
                                <w:lang w:val="en-GB"/>
                              </w:rPr>
                            </w:pPr>
                            <w:r w:rsidRPr="008D1362">
                              <w:rPr>
                                <w:rFonts w:asciiTheme="majorHAnsi" w:hAnsiTheme="majorHAnsi"/>
                                <w:noProof/>
                                <w:sz w:val="24"/>
                                <w:szCs w:val="28"/>
                                <w:lang w:val="en-GB" w:eastAsia="en-GB"/>
                              </w:rPr>
                              <w:drawing>
                                <wp:inline distT="0" distB="0" distL="0" distR="0" wp14:anchorId="4293F0AE" wp14:editId="66D20090">
                                  <wp:extent cx="2628900" cy="1602028"/>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26BF3E" w14:textId="77777777" w:rsidR="00694CBC" w:rsidRPr="006A46EE" w:rsidRDefault="00694CBC" w:rsidP="00694CBC">
                            <w:pPr>
                              <w:spacing w:before="120" w:after="0" w:line="240" w:lineRule="auto"/>
                              <w:ind w:left="142" w:right="-96"/>
                              <w:rPr>
                                <w:rFonts w:ascii="Trebuchet MS" w:hAnsi="Trebuchet MS"/>
                                <w:color w:val="000000" w:themeColor="text1"/>
                                <w:sz w:val="12"/>
                                <w:szCs w:val="12"/>
                                <w:lang w:val="en-GB"/>
                              </w:rPr>
                            </w:pPr>
                            <w:r w:rsidRPr="006A46EE">
                              <w:rPr>
                                <w:rFonts w:ascii="Trebuchet MS" w:hAnsi="Trebuchet MS"/>
                                <w:color w:val="000000" w:themeColor="text1"/>
                                <w:sz w:val="12"/>
                                <w:szCs w:val="12"/>
                                <w:lang w:val="en-GB"/>
                              </w:rPr>
                              <w:t>Source: CSB; f – forecast by the Ministry of Economics</w:t>
                            </w:r>
                          </w:p>
                          <w:p w14:paraId="0B61DB21" w14:textId="77777777" w:rsidR="00176032" w:rsidRPr="008D1362" w:rsidRDefault="00176032" w:rsidP="00742E11">
                            <w:pPr>
                              <w:jc w:val="center"/>
                              <w:rPr>
                                <w:rFonts w:ascii="Trebuchet MS" w:hAnsi="Trebuchet MS"/>
                                <w:color w:val="003300"/>
                                <w:sz w:val="20"/>
                                <w:szCs w:val="20"/>
                                <w:lang w:val="en-GB"/>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4EE903C3" id="Rectangle: Rounded Corners 21" o:spid="_x0000_s1028" style="width:225pt;height:182pt;visibility:visible;mso-wrap-style:square;mso-left-percent:-10001;mso-top-percent:-10001;mso-position-horizontal:absolute;mso-position-horizontal-relative:char;mso-position-vertical:absolute;mso-position-vertical-relative:line;mso-left-percent:-10001;mso-top-percent:-10001;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RWwgIAAP4FAAAOAAAAZHJzL2Uyb0RvYy54bWysVE1vGyEQvVfqf0Dcm7WdJk2trCPLUapK&#10;aRMlqXLGLNhbAUMBf/XXdwbWa6eNeqh62WVg5s2bxzCXV1tr2FqF2IKr+fBkwJlyEprWLWr+7enm&#10;3QVnMQnXCANO1XynIr+avH1zufFjNYIlmEYFhiAujje+5suU/LiqolwqK+IJeOXwUEOwIqEZFlUT&#10;xAbRralGg8F5tYHQ+ABSxYi71+WQTzK+1kqmO62jSszUHLml/A35O6dvNbkU40UQftnKjob4BxZW&#10;tA6T9lDXIgm2Cu0fULaVASLodCLBVqB1K1WuAasZDn6r5nEpvMq1oDjR9zLF/wcrv67vA2ubmo+G&#10;nDlh8Y4eUDXhFkaN2QOsXKMaNoPg8JIZOqFiGx/HGPjo70NnRVxS+VsdLP2xMLbNKu96ldU2MYmb&#10;o4uzD2cDvAyJZ6PT4fA9GohTHcJ9iOmTAstoUfNALIhVllisb2PKWjcdYdF850xbgze3Foadng8/&#10;doCdL0LvISkwgmmbm9aYbFCrqZkJDGNrPl8Mcxazsl+gKXsXSHdPMXcmuWfCL5CMIzwHhFzqoZ2K&#10;1Cr65FXaGUV+xj0ojcqTIjljj1ySCimVS4VMXIpGlW2i8jqXDEjIGvP32B3AyyL32IVl50+hKj+Z&#10;PnjwN2IluI/ImcGlPti2DsJrAAar6jIX/71IRRpSKW3n29KV5Ek7c2h22KkByhOOXt602By3IqZ7&#10;EfDmsaFwDqU7/GgDm5pDt+JsCeHna/vkj08JTznb4AyoefyxEkFxZj47fGSn56Q1S8dGODbmx4Zb&#10;2RlgB+E7QnZ5icEhmf1SB7DPOK6mlBWPhJOYu+Yyhb0xS2U24cCTajrNbjgovEi37tFLAiedqZmf&#10;ts8i+O6FJHxcX2E/L8Q4933R+OBLkQ6mqwS6TXR40LUzcMjg6sUUO7az12FsT34BAAD//wMAUEsD&#10;BBQABgAIAAAAIQBjGpEY3QAAAAUBAAAPAAAAZHJzL2Rvd25yZXYueG1sTI/NTsMwEITvSLyDtUjc&#10;qE3bVFWIUyF+Dhw40CIBt228JIF4HWK3DTw9Cxe4jDSa1cy3xWr0ndrTENvAFs4nBhRxFVzLtYXH&#10;ze3ZElRMyA67wGThkyKsyuOjAnMXDvxA+3WqlZRwzNFCk1Kfax2rhjzGSeiJJXsNg8ckdqi1G/Ag&#10;5b7TU2MW2mPLstBgT1cNVe/rnbfQZy/TMD7PNh9fbzfXy9hm9dP9nbWnJ+PlBahEY/o7hh98QYdS&#10;mLZhxy6qzoI8kn5VsnlmxG4tzBZzA7os9H/68hsAAP//AwBQSwECLQAUAAYACAAAACEAtoM4kv4A&#10;AADhAQAAEwAAAAAAAAAAAAAAAAAAAAAAW0NvbnRlbnRfVHlwZXNdLnhtbFBLAQItABQABgAIAAAA&#10;IQA4/SH/1gAAAJQBAAALAAAAAAAAAAAAAAAAAC8BAABfcmVscy8ucmVsc1BLAQItABQABgAIAAAA&#10;IQBjCeRWwgIAAP4FAAAOAAAAAAAAAAAAAAAAAC4CAABkcnMvZTJvRG9jLnhtbFBLAQItABQABgAI&#10;AAAAIQBjGpEY3QAAAAUBAAAPAAAAAAAAAAAAAAAAABwFAABkcnMvZG93bnJldi54bWxQSwUGAAAA&#10;AAQABADzAAAAJgYAAAAA&#10;" fillcolor="#d8d8d8 [2732]" stroked="f" strokeweight="1pt">
                <v:stroke joinstyle="miter"/>
                <v:textbox inset="1mm,1mm,1mm,1mm">
                  <w:txbxContent>
                    <w:p w14:paraId="69244E53" w14:textId="5EE6EF93" w:rsidR="00176032" w:rsidRPr="008D1362" w:rsidRDefault="00176032" w:rsidP="00787B86">
                      <w:pPr>
                        <w:spacing w:after="0"/>
                        <w:jc w:val="center"/>
                        <w:rPr>
                          <w:rFonts w:asciiTheme="majorHAnsi" w:hAnsiTheme="majorHAnsi"/>
                          <w:noProof/>
                          <w:sz w:val="24"/>
                          <w:szCs w:val="28"/>
                          <w:lang w:val="en-GB" w:eastAsia="en-GB"/>
                        </w:rPr>
                      </w:pPr>
                      <w:r w:rsidRPr="008D1362">
                        <w:rPr>
                          <w:rFonts w:ascii="Trebuchet MS" w:eastAsia="Times New Roman" w:hAnsi="Trebuchet MS" w:cs="Times New Roman"/>
                          <w:color w:val="003300"/>
                          <w:sz w:val="18"/>
                          <w:szCs w:val="20"/>
                          <w:lang w:val="en-GB"/>
                        </w:rPr>
                        <w:t xml:space="preserve">Number of Employed in Chemical and Pharmaceutical Industry </w:t>
                      </w:r>
                      <w:r w:rsidRPr="008D1362">
                        <w:rPr>
                          <w:rFonts w:ascii="Trebuchet MS" w:eastAsia="Times New Roman" w:hAnsi="Trebuchet MS" w:cs="Times New Roman"/>
                          <w:color w:val="003300"/>
                          <w:sz w:val="18"/>
                          <w:szCs w:val="20"/>
                          <w:lang w:val="en-GB"/>
                        </w:rPr>
                        <w:br/>
                      </w:r>
                      <w:r w:rsidRPr="008D1362">
                        <w:rPr>
                          <w:rFonts w:ascii="Trebuchet MS" w:eastAsia="Times New Roman" w:hAnsi="Trebuchet MS" w:cs="Times New Roman"/>
                          <w:i/>
                          <w:color w:val="003300"/>
                          <w:sz w:val="16"/>
                          <w:szCs w:val="20"/>
                          <w:lang w:val="en-GB"/>
                        </w:rPr>
                        <w:t>in thousands</w:t>
                      </w:r>
                    </w:p>
                    <w:p w14:paraId="30DDB4AC" w14:textId="77777777" w:rsidR="00176032" w:rsidRPr="008D1362" w:rsidRDefault="00176032" w:rsidP="00C64D4A">
                      <w:pPr>
                        <w:spacing w:after="120" w:line="240" w:lineRule="auto"/>
                        <w:jc w:val="center"/>
                        <w:rPr>
                          <w:rFonts w:ascii="Trebuchet MS" w:hAnsi="Trebuchet MS"/>
                          <w:color w:val="003300"/>
                          <w:sz w:val="20"/>
                          <w:szCs w:val="20"/>
                          <w:lang w:val="en-GB"/>
                        </w:rPr>
                      </w:pPr>
                      <w:r w:rsidRPr="008D1362">
                        <w:rPr>
                          <w:rFonts w:asciiTheme="majorHAnsi" w:hAnsiTheme="majorHAnsi"/>
                          <w:noProof/>
                          <w:sz w:val="24"/>
                          <w:szCs w:val="28"/>
                          <w:lang w:val="en-GB" w:eastAsia="en-GB"/>
                        </w:rPr>
                        <w:drawing>
                          <wp:inline distT="0" distB="0" distL="0" distR="0" wp14:anchorId="4293F0AE" wp14:editId="66D20090">
                            <wp:extent cx="2628900" cy="1602028"/>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26BF3E" w14:textId="77777777" w:rsidR="00694CBC" w:rsidRPr="006A46EE" w:rsidRDefault="00694CBC" w:rsidP="00694CBC">
                      <w:pPr>
                        <w:spacing w:before="120" w:after="0" w:line="240" w:lineRule="auto"/>
                        <w:ind w:left="142" w:right="-96"/>
                        <w:rPr>
                          <w:rFonts w:ascii="Trebuchet MS" w:hAnsi="Trebuchet MS"/>
                          <w:color w:val="000000" w:themeColor="text1"/>
                          <w:sz w:val="12"/>
                          <w:szCs w:val="12"/>
                          <w:lang w:val="en-GB"/>
                        </w:rPr>
                      </w:pPr>
                      <w:r w:rsidRPr="006A46EE">
                        <w:rPr>
                          <w:rFonts w:ascii="Trebuchet MS" w:hAnsi="Trebuchet MS"/>
                          <w:color w:val="000000" w:themeColor="text1"/>
                          <w:sz w:val="12"/>
                          <w:szCs w:val="12"/>
                          <w:lang w:val="en-GB"/>
                        </w:rPr>
                        <w:t>Source: CSB; f – forecast by the Ministry of Economics</w:t>
                      </w:r>
                    </w:p>
                    <w:p w14:paraId="0B61DB21" w14:textId="77777777" w:rsidR="00176032" w:rsidRPr="008D1362" w:rsidRDefault="00176032" w:rsidP="00742E11">
                      <w:pPr>
                        <w:jc w:val="center"/>
                        <w:rPr>
                          <w:rFonts w:ascii="Trebuchet MS" w:hAnsi="Trebuchet MS"/>
                          <w:color w:val="003300"/>
                          <w:sz w:val="20"/>
                          <w:szCs w:val="20"/>
                          <w:lang w:val="en-GB"/>
                        </w:rPr>
                      </w:pPr>
                    </w:p>
                  </w:txbxContent>
                </v:textbox>
                <w10:anchorlock/>
              </v:roundrect>
            </w:pict>
          </mc:Fallback>
        </mc:AlternateContent>
      </w:r>
    </w:p>
    <w:p w14:paraId="03C52F65" w14:textId="77777777" w:rsidR="00AE1869" w:rsidRPr="00F56052" w:rsidRDefault="00AE1869" w:rsidP="00AE1869">
      <w:pPr>
        <w:spacing w:after="0" w:line="240" w:lineRule="auto"/>
        <w:rPr>
          <w:rFonts w:ascii="Trebuchet MS" w:hAnsi="Trebuchet MS"/>
          <w:szCs w:val="40"/>
          <w:lang w:val="en-GB"/>
        </w:rPr>
      </w:pPr>
    </w:p>
    <w:p w14:paraId="3EB7F528" w14:textId="77777777" w:rsidR="00EE7EE1" w:rsidRPr="00F56052" w:rsidRDefault="00EE7EE1" w:rsidP="00C64D4A">
      <w:pPr>
        <w:tabs>
          <w:tab w:val="left" w:pos="4872"/>
        </w:tabs>
        <w:spacing w:after="0" w:line="240" w:lineRule="auto"/>
        <w:rPr>
          <w:rFonts w:ascii="Trebuchet MS" w:hAnsi="Trebuchet MS"/>
          <w:szCs w:val="40"/>
          <w:lang w:val="en-GB"/>
        </w:rPr>
      </w:pPr>
      <w:r w:rsidRPr="00F56052">
        <w:rPr>
          <w:rFonts w:ascii="Trebuchet MS" w:hAnsi="Trebuchet MS"/>
          <w:noProof/>
          <w:lang w:val="en-GB" w:eastAsia="en-GB"/>
        </w:rPr>
        <mc:AlternateContent>
          <mc:Choice Requires="wps">
            <w:drawing>
              <wp:inline distT="0" distB="0" distL="0" distR="0" wp14:anchorId="70F26DA1" wp14:editId="66525E18">
                <wp:extent cx="2962275" cy="3933825"/>
                <wp:effectExtent l="0" t="0" r="9525" b="9525"/>
                <wp:docPr id="262" name="Rectangle: Rounded Corners 262"/>
                <wp:cNvGraphicFramePr/>
                <a:graphic xmlns:a="http://schemas.openxmlformats.org/drawingml/2006/main">
                  <a:graphicData uri="http://schemas.microsoft.com/office/word/2010/wordprocessingShape">
                    <wps:wsp>
                      <wps:cNvSpPr/>
                      <wps:spPr>
                        <a:xfrm>
                          <a:off x="0" y="0"/>
                          <a:ext cx="2962275" cy="3933825"/>
                        </a:xfrm>
                        <a:prstGeom prst="roundRect">
                          <a:avLst>
                            <a:gd name="adj" fmla="val 36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CB50E9" w14:textId="5AAF2B2E" w:rsidR="00176032" w:rsidRPr="00A526D2" w:rsidRDefault="00176032" w:rsidP="00EE7EE1">
                            <w:pPr>
                              <w:spacing w:after="0" w:line="240" w:lineRule="auto"/>
                              <w:jc w:val="center"/>
                              <w:rPr>
                                <w:rFonts w:ascii="Trebuchet MS" w:eastAsia="Times New Roman" w:hAnsi="Trebuchet MS" w:cs="Times New Roman"/>
                                <w:color w:val="003300"/>
                                <w:sz w:val="18"/>
                                <w:szCs w:val="20"/>
                                <w:lang w:val="en-GB"/>
                              </w:rPr>
                            </w:pPr>
                            <w:r w:rsidRPr="00A526D2">
                              <w:rPr>
                                <w:rFonts w:ascii="Trebuchet MS" w:eastAsia="Times New Roman" w:hAnsi="Trebuchet MS" w:cs="Times New Roman"/>
                                <w:color w:val="003300"/>
                                <w:sz w:val="18"/>
                                <w:szCs w:val="20"/>
                                <w:lang w:val="en-GB"/>
                              </w:rPr>
                              <w:t>Structure of</w:t>
                            </w:r>
                            <w:r>
                              <w:rPr>
                                <w:rFonts w:ascii="Trebuchet MS" w:eastAsia="Times New Roman" w:hAnsi="Trebuchet MS" w:cs="Times New Roman"/>
                                <w:color w:val="003300"/>
                                <w:sz w:val="18"/>
                                <w:szCs w:val="20"/>
                                <w:lang w:val="en-GB"/>
                              </w:rPr>
                              <w:t xml:space="preserve"> Labour Force Demand in Chemical and Pharmaceutical Industry</w:t>
                            </w:r>
                            <w:r w:rsidRPr="00A526D2">
                              <w:rPr>
                                <w:rFonts w:ascii="Trebuchet MS" w:eastAsia="Times New Roman" w:hAnsi="Trebuchet MS" w:cs="Times New Roman"/>
                                <w:color w:val="003300"/>
                                <w:sz w:val="18"/>
                                <w:szCs w:val="20"/>
                                <w:lang w:val="en-GB"/>
                              </w:rPr>
                              <w:br/>
                            </w:r>
                            <w:r>
                              <w:rPr>
                                <w:rFonts w:ascii="Trebuchet MS" w:eastAsia="Times New Roman" w:hAnsi="Trebuchet MS" w:cs="Times New Roman"/>
                                <w:i/>
                                <w:color w:val="003300"/>
                                <w:sz w:val="16"/>
                                <w:szCs w:val="20"/>
                                <w:lang w:val="en-GB"/>
                              </w:rPr>
                              <w:t>2015, %</w:t>
                            </w:r>
                          </w:p>
                          <w:p w14:paraId="26EBBD55" w14:textId="77777777" w:rsidR="00176032" w:rsidRPr="00A526D2" w:rsidRDefault="00176032" w:rsidP="00C64D4A">
                            <w:pPr>
                              <w:spacing w:after="0" w:line="240" w:lineRule="auto"/>
                              <w:jc w:val="center"/>
                              <w:rPr>
                                <w:rFonts w:ascii="Trebuchet MS" w:hAnsi="Trebuchet MS"/>
                                <w:color w:val="003300"/>
                                <w:sz w:val="20"/>
                                <w:szCs w:val="20"/>
                                <w:lang w:val="en-GB"/>
                              </w:rPr>
                            </w:pPr>
                            <w:r w:rsidRPr="00A526D2">
                              <w:rPr>
                                <w:rFonts w:ascii="Arial Narrow" w:hAnsi="Arial Narrow" w:cs="Aharoni"/>
                                <w:b/>
                                <w:noProof/>
                                <w:lang w:val="en-GB" w:eastAsia="en-GB"/>
                              </w:rPr>
                              <w:drawing>
                                <wp:inline distT="0" distB="0" distL="0" distR="0" wp14:anchorId="4BA1A573" wp14:editId="412B4A40">
                                  <wp:extent cx="2705100" cy="29337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CB32AE" w14:textId="24E55D89" w:rsidR="00176032" w:rsidRPr="00A526D2" w:rsidRDefault="00176032" w:rsidP="00C64D4A">
                            <w:pPr>
                              <w:spacing w:before="120" w:after="0" w:line="240" w:lineRule="auto"/>
                              <w:ind w:right="-96"/>
                              <w:rPr>
                                <w:rFonts w:ascii="Trebuchet MS" w:hAnsi="Trebuchet MS"/>
                                <w:sz w:val="12"/>
                                <w:szCs w:val="12"/>
                                <w:lang w:val="en-GB"/>
                              </w:rPr>
                            </w:pPr>
                            <w:r>
                              <w:rPr>
                                <w:rFonts w:ascii="Trebuchet MS" w:hAnsi="Trebuchet MS"/>
                                <w:color w:val="000000" w:themeColor="text1"/>
                                <w:sz w:val="12"/>
                                <w:szCs w:val="12"/>
                                <w:lang w:val="en-GB"/>
                              </w:rPr>
                              <w:t>Source</w:t>
                            </w:r>
                            <w:r w:rsidRPr="00A526D2">
                              <w:rPr>
                                <w:rFonts w:ascii="Trebuchet MS" w:hAnsi="Trebuchet MS"/>
                                <w:color w:val="000000" w:themeColor="text1"/>
                                <w:sz w:val="12"/>
                                <w:szCs w:val="12"/>
                                <w:lang w:val="en-GB"/>
                              </w:rPr>
                              <w:t>:</w:t>
                            </w:r>
                            <w:r>
                              <w:rPr>
                                <w:rFonts w:ascii="Trebuchet MS" w:hAnsi="Trebuchet MS"/>
                                <w:color w:val="000000" w:themeColor="text1"/>
                                <w:sz w:val="12"/>
                                <w:szCs w:val="12"/>
                                <w:lang w:val="en-GB"/>
                              </w:rPr>
                              <w:t xml:space="preserve"> State Revenue Service (SRS),</w:t>
                            </w:r>
                            <w:r w:rsidRPr="00A526D2">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CSB</w:t>
                            </w:r>
                            <w:r w:rsidRPr="00A526D2">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calculations by the Ministry of Economics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70F26DA1" id="Rectangle: Rounded Corners 262" o:spid="_x0000_s1029" style="width:233.25pt;height:309.75pt;visibility:visible;mso-wrap-style:square;mso-left-percent:-10001;mso-top-percent:-10001;mso-position-horizontal:absolute;mso-position-horizontal-relative:char;mso-position-vertical:absolute;mso-position-vertical-relative:line;mso-left-percent:-10001;mso-top-percent:-10001;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ipxwIAAAAGAAAOAAAAZHJzL2Uyb0RvYy54bWysVE1v2zAMvQ/YfxB0X504aNYGdYogRYcB&#10;XVe0HXpWZCnxIImapHzt14+UHSfdih2GXWSRIh/JZ5JX1ztr2EaF2ICr+PBswJlyEurGLSv+7fn2&#10;wwVnMQlXCwNOVXyvIr+evn93tfUTVcIKTK0CQxAXJ1tf8VVKflIUUa6UFfEMvHL4qCFYkVAMy6IO&#10;Yovo1hTlYDAuthBqH0CqGFF70z7yacbXWsn0VeuoEjMVx9xSPkM+F3QW0ysxWQbhV43s0hD/kIUV&#10;jcOgPdSNSIKtQ/MHlG1kgAg6nUmwBWjdSJVrwGqGg9+qeVoJr3ItSE70PU3x/8HK+81DYE1d8XJc&#10;cuaExZ/0iLQJtzRqwh5h7WpVszkEh3+ZkRVytvVxgq5P/iF0UsQrEbDTwdIXS2O7zPO+51ntEpOo&#10;LC/HZfnxnDOJb6PL0eiiPCfU4ujuQ0yfFFhGl4oHSoPSyiSLzV1Mme26y1jU3znT1uC/2wjDRuPh&#10;ZQfY2SL0AZIcI5imvm2MyQI1m5qbwNC34ovlMEcxa/sF6lZ3cT4Y5GZBnNybZJ4TfoVkHOE5IOS2&#10;HtIUxFbLT76lvVFkZ9yj0sg9MZIj9shtUCGlcqlNJq5ErVo1pfJ2LhmQkDXG77E7gNdFHrDbLDt7&#10;clV5aHrnwd8Sa517jxwZXOqdbeMgvAVgsKoucmt/IKmlhlhKu8Uu9+WILEmzgHqPvRqgHeLo5W2D&#10;zXEnYnoQAf88zjduovQVD21gW3HobpytIPx8S0/2OEz4ytkWt0DF44+1CIoz89nhmI3GxDVLp0I4&#10;FRanglvbOWAHDXHneZmv6BySOVx1APuCC2tGUfFJOImxKy5TOAjz1G4nXHlSzWbZDFeFF+nOPXlJ&#10;4MQzNfPz7kUE301IwuG6h8PGEJPc9y3HR1vydDBbJ9BNoscjr52AawZvr/bYqZytjot7+gsAAP//&#10;AwBQSwMEFAAGAAgAAAAhAAQchmDfAAAABQEAAA8AAABkcnMvZG93bnJldi54bWxMj71Ow0AQhHsk&#10;3uG0SHTknICtYLyOED8FBQVJpEB38S22wbdnfJfE8PQsNNCsNJrRzLfFYnSd2tMQWs8I00kCirjy&#10;tuUaYb26P5uDCtGwNZ1nQvikAIvy+KgwufUHfqL9MtZKSjjkBqGJsc+1DlVDzoSJ74nFe/WDM1Hk&#10;UGs7mIOUu07PkiTTzrQsC43p6aah6n25cwh9+jLz4/P56uPr7e52Htq03jw+IJ6ejNdXoCKN8S8M&#10;P/iCDqUwbf2ObVAdgjwSf694F1mWgtoiZNPLFHRZ6P/05TcAAAD//wMAUEsBAi0AFAAGAAgAAAAh&#10;ALaDOJL+AAAA4QEAABMAAAAAAAAAAAAAAAAAAAAAAFtDb250ZW50X1R5cGVzXS54bWxQSwECLQAU&#10;AAYACAAAACEAOP0h/9YAAACUAQAACwAAAAAAAAAAAAAAAAAvAQAAX3JlbHMvLnJlbHNQSwECLQAU&#10;AAYACAAAACEA2GD4qccCAAAABgAADgAAAAAAAAAAAAAAAAAuAgAAZHJzL2Uyb0RvYy54bWxQSwEC&#10;LQAUAAYACAAAACEABByGYN8AAAAFAQAADwAAAAAAAAAAAAAAAAAhBQAAZHJzL2Rvd25yZXYueG1s&#10;UEsFBgAAAAAEAAQA8wAAAC0GAAAAAA==&#10;" fillcolor="#d8d8d8 [2732]" stroked="f" strokeweight="1pt">
                <v:stroke joinstyle="miter"/>
                <v:textbox inset="1mm,1mm,1mm,1mm">
                  <w:txbxContent>
                    <w:p w14:paraId="24CB50E9" w14:textId="5AAF2B2E" w:rsidR="00176032" w:rsidRPr="00A526D2" w:rsidRDefault="00176032" w:rsidP="00EE7EE1">
                      <w:pPr>
                        <w:spacing w:after="0" w:line="240" w:lineRule="auto"/>
                        <w:jc w:val="center"/>
                        <w:rPr>
                          <w:rFonts w:ascii="Trebuchet MS" w:eastAsia="Times New Roman" w:hAnsi="Trebuchet MS" w:cs="Times New Roman"/>
                          <w:color w:val="003300"/>
                          <w:sz w:val="18"/>
                          <w:szCs w:val="20"/>
                          <w:lang w:val="en-GB"/>
                        </w:rPr>
                      </w:pPr>
                      <w:r w:rsidRPr="00A526D2">
                        <w:rPr>
                          <w:rFonts w:ascii="Trebuchet MS" w:eastAsia="Times New Roman" w:hAnsi="Trebuchet MS" w:cs="Times New Roman"/>
                          <w:color w:val="003300"/>
                          <w:sz w:val="18"/>
                          <w:szCs w:val="20"/>
                          <w:lang w:val="en-GB"/>
                        </w:rPr>
                        <w:t>Structure of</w:t>
                      </w:r>
                      <w:r>
                        <w:rPr>
                          <w:rFonts w:ascii="Trebuchet MS" w:eastAsia="Times New Roman" w:hAnsi="Trebuchet MS" w:cs="Times New Roman"/>
                          <w:color w:val="003300"/>
                          <w:sz w:val="18"/>
                          <w:szCs w:val="20"/>
                          <w:lang w:val="en-GB"/>
                        </w:rPr>
                        <w:t xml:space="preserve"> Labour Force Demand in Chemical and Pharmaceutical Industry</w:t>
                      </w:r>
                      <w:r w:rsidRPr="00A526D2">
                        <w:rPr>
                          <w:rFonts w:ascii="Trebuchet MS" w:eastAsia="Times New Roman" w:hAnsi="Trebuchet MS" w:cs="Times New Roman"/>
                          <w:color w:val="003300"/>
                          <w:sz w:val="18"/>
                          <w:szCs w:val="20"/>
                          <w:lang w:val="en-GB"/>
                        </w:rPr>
                        <w:br/>
                      </w:r>
                      <w:r>
                        <w:rPr>
                          <w:rFonts w:ascii="Trebuchet MS" w:eastAsia="Times New Roman" w:hAnsi="Trebuchet MS" w:cs="Times New Roman"/>
                          <w:i/>
                          <w:color w:val="003300"/>
                          <w:sz w:val="16"/>
                          <w:szCs w:val="20"/>
                          <w:lang w:val="en-GB"/>
                        </w:rPr>
                        <w:t>2015, %</w:t>
                      </w:r>
                    </w:p>
                    <w:p w14:paraId="26EBBD55" w14:textId="77777777" w:rsidR="00176032" w:rsidRPr="00A526D2" w:rsidRDefault="00176032" w:rsidP="00C64D4A">
                      <w:pPr>
                        <w:spacing w:after="0" w:line="240" w:lineRule="auto"/>
                        <w:jc w:val="center"/>
                        <w:rPr>
                          <w:rFonts w:ascii="Trebuchet MS" w:hAnsi="Trebuchet MS"/>
                          <w:color w:val="003300"/>
                          <w:sz w:val="20"/>
                          <w:szCs w:val="20"/>
                          <w:lang w:val="en-GB"/>
                        </w:rPr>
                      </w:pPr>
                      <w:r w:rsidRPr="00A526D2">
                        <w:rPr>
                          <w:rFonts w:ascii="Arial Narrow" w:hAnsi="Arial Narrow" w:cs="Aharoni"/>
                          <w:b/>
                          <w:noProof/>
                          <w:lang w:val="en-GB" w:eastAsia="en-GB"/>
                        </w:rPr>
                        <w:drawing>
                          <wp:inline distT="0" distB="0" distL="0" distR="0" wp14:anchorId="4BA1A573" wp14:editId="412B4A40">
                            <wp:extent cx="2705100" cy="29337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CB32AE" w14:textId="24E55D89" w:rsidR="00176032" w:rsidRPr="00A526D2" w:rsidRDefault="00176032" w:rsidP="00C64D4A">
                      <w:pPr>
                        <w:spacing w:before="120" w:after="0" w:line="240" w:lineRule="auto"/>
                        <w:ind w:right="-96"/>
                        <w:rPr>
                          <w:rFonts w:ascii="Trebuchet MS" w:hAnsi="Trebuchet MS"/>
                          <w:sz w:val="12"/>
                          <w:szCs w:val="12"/>
                          <w:lang w:val="en-GB"/>
                        </w:rPr>
                      </w:pPr>
                      <w:r>
                        <w:rPr>
                          <w:rFonts w:ascii="Trebuchet MS" w:hAnsi="Trebuchet MS"/>
                          <w:color w:val="000000" w:themeColor="text1"/>
                          <w:sz w:val="12"/>
                          <w:szCs w:val="12"/>
                          <w:lang w:val="en-GB"/>
                        </w:rPr>
                        <w:t>Source</w:t>
                      </w:r>
                      <w:r w:rsidRPr="00A526D2">
                        <w:rPr>
                          <w:rFonts w:ascii="Trebuchet MS" w:hAnsi="Trebuchet MS"/>
                          <w:color w:val="000000" w:themeColor="text1"/>
                          <w:sz w:val="12"/>
                          <w:szCs w:val="12"/>
                          <w:lang w:val="en-GB"/>
                        </w:rPr>
                        <w:t>:</w:t>
                      </w:r>
                      <w:r>
                        <w:rPr>
                          <w:rFonts w:ascii="Trebuchet MS" w:hAnsi="Trebuchet MS"/>
                          <w:color w:val="000000" w:themeColor="text1"/>
                          <w:sz w:val="12"/>
                          <w:szCs w:val="12"/>
                          <w:lang w:val="en-GB"/>
                        </w:rPr>
                        <w:t xml:space="preserve"> State Revenue Service (SRS),</w:t>
                      </w:r>
                      <w:r w:rsidRPr="00A526D2">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CSB</w:t>
                      </w:r>
                      <w:r w:rsidRPr="00A526D2">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calculations by the Ministry of Economics</w:t>
                      </w:r>
                    </w:p>
                  </w:txbxContent>
                </v:textbox>
                <w10:anchorlock/>
              </v:roundrect>
            </w:pict>
          </mc:Fallback>
        </mc:AlternateContent>
      </w:r>
      <w:r w:rsidRPr="00F56052">
        <w:rPr>
          <w:rFonts w:ascii="Trebuchet MS" w:hAnsi="Trebuchet MS"/>
          <w:szCs w:val="40"/>
          <w:lang w:val="en-GB"/>
        </w:rPr>
        <w:tab/>
      </w:r>
      <w:r w:rsidRPr="00F56052">
        <w:rPr>
          <w:rFonts w:ascii="Trebuchet MS" w:hAnsi="Trebuchet MS"/>
          <w:noProof/>
          <w:lang w:val="en-GB" w:eastAsia="en-GB"/>
        </w:rPr>
        <mc:AlternateContent>
          <mc:Choice Requires="wps">
            <w:drawing>
              <wp:inline distT="0" distB="0" distL="0" distR="0" wp14:anchorId="76CCE61E" wp14:editId="306006E9">
                <wp:extent cx="3564000" cy="2838450"/>
                <wp:effectExtent l="0" t="0" r="0" b="0"/>
                <wp:docPr id="264" name="Rectangle: Rounded Corners 264"/>
                <wp:cNvGraphicFramePr/>
                <a:graphic xmlns:a="http://schemas.openxmlformats.org/drawingml/2006/main">
                  <a:graphicData uri="http://schemas.microsoft.com/office/word/2010/wordprocessingShape">
                    <wps:wsp>
                      <wps:cNvSpPr/>
                      <wps:spPr>
                        <a:xfrm>
                          <a:off x="0" y="0"/>
                          <a:ext cx="3564000" cy="2838450"/>
                        </a:xfrm>
                        <a:prstGeom prst="roundRect">
                          <a:avLst>
                            <a:gd name="adj" fmla="val 4330"/>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0735E" w14:textId="67FE2F63" w:rsidR="00176032" w:rsidRPr="008E2928" w:rsidRDefault="00176032" w:rsidP="00C64D4A">
                            <w:pPr>
                              <w:pBdr>
                                <w:left w:val="single" w:sz="12" w:space="4" w:color="538135" w:themeColor="accent6" w:themeShade="BF"/>
                              </w:pBdr>
                              <w:spacing w:after="0" w:line="240" w:lineRule="auto"/>
                              <w:ind w:left="284" w:right="68"/>
                              <w:rPr>
                                <w:rFonts w:ascii="Trebuchet MS" w:eastAsia="Times New Roman" w:hAnsi="Trebuchet MS" w:cs="Times New Roman"/>
                                <w:color w:val="4C4C4C"/>
                                <w:sz w:val="18"/>
                                <w:szCs w:val="18"/>
                                <w:lang w:val="en-GB"/>
                              </w:rPr>
                            </w:pPr>
                            <w:r w:rsidRPr="008E2928">
                              <w:rPr>
                                <w:rFonts w:ascii="Trebuchet MS" w:eastAsia="Times New Roman" w:hAnsi="Trebuchet MS" w:cs="Times New Roman"/>
                                <w:b/>
                                <w:color w:val="4C4C4C"/>
                                <w:sz w:val="18"/>
                                <w:szCs w:val="18"/>
                                <w:lang w:val="en-GB"/>
                              </w:rPr>
                              <w:t>More than half</w:t>
                            </w:r>
                            <w:r>
                              <w:rPr>
                                <w:rFonts w:ascii="Trebuchet MS" w:eastAsia="Times New Roman" w:hAnsi="Trebuchet MS" w:cs="Times New Roman"/>
                                <w:b/>
                                <w:color w:val="4C4C4C"/>
                                <w:sz w:val="18"/>
                                <w:szCs w:val="18"/>
                                <w:lang w:val="en-GB"/>
                              </w:rPr>
                              <w:t xml:space="preserve"> of the labour force demand in chemical and pharmaceutical industry is generated by the manufacture of chemicals and chemical products,</w:t>
                            </w:r>
                          </w:p>
                          <w:p w14:paraId="36B6B6EA" w14:textId="568D7D28" w:rsidR="00176032" w:rsidRPr="008E2928" w:rsidRDefault="00176032" w:rsidP="00C64D4A">
                            <w:pPr>
                              <w:spacing w:before="120" w:after="120" w:line="276" w:lineRule="auto"/>
                              <w:ind w:left="142"/>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where approximately 40% of occupations require medium qualification (including almost 15% of</w:t>
                            </w:r>
                            <w:r w:rsidRPr="00CB704B">
                              <w:rPr>
                                <w:rFonts w:asciiTheme="majorHAnsi" w:eastAsia="Calibri" w:hAnsiTheme="majorHAnsi" w:cs="Times New Roman"/>
                                <w:sz w:val="14"/>
                                <w:szCs w:val="14"/>
                                <w:lang w:val="en-GB"/>
                              </w:rPr>
                              <w:t xml:space="preserve"> </w:t>
                            </w:r>
                            <w:r>
                              <w:rPr>
                                <w:rFonts w:ascii="Trebuchet MS" w:eastAsia="Times New Roman" w:hAnsi="Trebuchet MS" w:cs="Times New Roman"/>
                                <w:color w:val="4C4C4C"/>
                                <w:sz w:val="16"/>
                                <w:szCs w:val="16"/>
                                <w:lang w:val="en-GB"/>
                              </w:rPr>
                              <w:t>c</w:t>
                            </w:r>
                            <w:r w:rsidRPr="00CB704B">
                              <w:rPr>
                                <w:rFonts w:ascii="Trebuchet MS" w:eastAsia="Times New Roman" w:hAnsi="Trebuchet MS" w:cs="Times New Roman"/>
                                <w:color w:val="4C4C4C"/>
                                <w:sz w:val="16"/>
                                <w:szCs w:val="16"/>
                                <w:lang w:val="en-GB"/>
                              </w:rPr>
                              <w:t>hemical products plant and machine operators</w:t>
                            </w:r>
                            <w:r>
                              <w:rPr>
                                <w:rFonts w:ascii="Trebuchet MS" w:eastAsia="Times New Roman" w:hAnsi="Trebuchet MS" w:cs="Times New Roman"/>
                                <w:color w:val="4C4C4C"/>
                                <w:sz w:val="16"/>
                                <w:szCs w:val="16"/>
                                <w:lang w:val="en-GB"/>
                              </w:rPr>
                              <w:t>). The share of higher qualification occupations in the sub-sector comprises 37%.</w:t>
                            </w:r>
                          </w:p>
                          <w:p w14:paraId="1A93F9B7" w14:textId="28FB7885" w:rsidR="00176032" w:rsidRPr="008E2928" w:rsidRDefault="00176032" w:rsidP="00C64D4A">
                            <w:pPr>
                              <w:spacing w:after="120" w:line="276" w:lineRule="auto"/>
                              <w:ind w:left="142"/>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A significantly larger share of higher qualification occupations can be observed in the manufacture of basic pharmaceutical products and pharmaceutical preparations, where more than 60% of occupations require higher qualification. Approximately one third of them are chemists and c</w:t>
                            </w:r>
                            <w:r w:rsidRPr="00E0065B">
                              <w:rPr>
                                <w:rFonts w:ascii="Trebuchet MS" w:eastAsia="Times New Roman" w:hAnsi="Trebuchet MS" w:cs="Times New Roman"/>
                                <w:color w:val="4C4C4C"/>
                                <w:sz w:val="16"/>
                                <w:szCs w:val="16"/>
                                <w:lang w:val="en-GB"/>
                              </w:rPr>
                              <w:t>hemical processing plant controllers</w:t>
                            </w:r>
                            <w:r>
                              <w:rPr>
                                <w:rFonts w:ascii="Trebuchet MS" w:eastAsia="Times New Roman" w:hAnsi="Trebuchet MS" w:cs="Times New Roman"/>
                                <w:color w:val="4C4C4C"/>
                                <w:sz w:val="16"/>
                                <w:szCs w:val="16"/>
                                <w:lang w:val="en-GB"/>
                              </w:rPr>
                              <w:t>.</w:t>
                            </w:r>
                          </w:p>
                          <w:p w14:paraId="39DF98A1" w14:textId="761D0B36" w:rsidR="00176032" w:rsidRPr="008E2928" w:rsidRDefault="00176032" w:rsidP="00C64D4A">
                            <w:pPr>
                              <w:spacing w:after="120" w:line="276" w:lineRule="auto"/>
                              <w:ind w:left="142"/>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 xml:space="preserve">Scientific research and development is highly significant sub-sector in the chemical and pharmaceutical industry. Although the number of occupied posts in the sub-sector is relatively small, it is closely linked to the development of new products and innovations. The share of higher qualification occupations comprises 85%, and half of them are physicists and astronomers.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76CCE61E" id="Rectangle: Rounded Corners 264" o:spid="_x0000_s1030" style="width:280.65pt;height:223.5pt;visibility:visible;mso-wrap-style:square;mso-left-percent:-10001;mso-top-percent:-10001;mso-position-horizontal:absolute;mso-position-horizontal-relative:char;mso-position-vertical:absolute;mso-position-vertical-relative:line;mso-left-percent:-10001;mso-top-percent:-10001;v-text-anchor:middle" arcsize="2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gCzwIAABsGAAAOAAAAZHJzL2Uyb0RvYy54bWysVEtv2zAMvg/YfxB0X51Xg8KIUwQpOgzo&#10;uqLt0LMiS4kHSdQk5bVfP1J23GDrdhh2scXXR+ojxdn1wRq2UyE24Co+vBhwppyEunHrin99vv1w&#10;xVlMwtXCgFMVP6rIr+fv3832vlQj2ICpVWAI4mK59xXfpOTLoohyo6yIF+CVQ6OGYEVCMayLOog9&#10;oltTjAaDabGHUPsAUsWI2pvWyOcZX2sl0xeto0rMVBxrS/kb8ndF32I+E+U6CL9pZFeG+IcqrGgc&#10;Ju2hbkQSbBua36BsIwNE0OlCgi1A60aqfAe8zXDwy22eNsKrfBckJ/qepvj/YOX97iGwpq74aDrh&#10;zAmLTXpE2oRbG1WyR9i6WtVsCcFhlxl5IWd7H0sMffIPoZMiHomAgw6W/ng1dsg8H3ue1SExicrx&#10;5XQyGGA7JNpGV+OryWXuRPEa7kNMHxVYRoeKByqDysoki91dTJntuqtY1N8409Zg73bCsMl4fALs&#10;fBH6BEmBEUxT3zbGZIGGTS1NYBhbcSGlcmmaM5mt/Qx1q6eSu4FBNY5Vq56e1Jgijy0hzWcknScx&#10;jlI5oKRIGZpJUxCRLXX5lI5GkZ9xj0pjW5CsUS6kRz6vcdiaNqJWrfryj7VkQELWmL/H7gDeuv+Q&#10;2oxVdv4UqvJ76oMHfyusDe4jcmZwqQ+2jYPwFoBJfebW/0RSSw2xlA6rQx7ZfhRXUB9xjAO07zt6&#10;edvg3NyJmB5EwKHAWcMllb7gRxvYVxy6E2cbCD/e0pM/vjO0crbHBVHx+H0rguLMfHL4AsfUeNwo&#10;50I4F1bngtvaJeBwDXEdepmPGBySOR11APuCu2xBWdEknMTcFZcpnIRlahcXbkOpFovshlvEi3Tn&#10;nrwkcOKZ5vz58CKC7x5Pwnd3D6dlIsr8JNoGvfpSpIPFNoFuEhmJ6ZbXTsANlCei25a04s7l7PW6&#10;0+c/AQAA//8DAFBLAwQUAAYACAAAACEA636U998AAAAFAQAADwAAAGRycy9kb3ducmV2LnhtbEyP&#10;UU/CQBCE3038D5cl8YXIFSiopVdiiIZooonoDzh6S9vQ26t3B5R/7+oLvmwymcnMt/myt604og+N&#10;IwXjUQICqXSmoUrB1+fz7T2IEDUZ3TpCBWcMsCyur3KdGXeiDzxuYiW4hEKmFdQxdpmUoazR6jBy&#10;HRJ7O+etjix9JY3XJy63rZwkyVxa3RAv1LrDVY3lfnOwCsz0abX267fvSbpzs70dvj+8vgyVuhn0&#10;jwsQEft4CcMvPqNDwUxbdyATRKuAH4l/l73ZfDwFsVWQpncJyCKX/+mLHwAAAP//AwBQSwECLQAU&#10;AAYACAAAACEAtoM4kv4AAADhAQAAEwAAAAAAAAAAAAAAAAAAAAAAW0NvbnRlbnRfVHlwZXNdLnht&#10;bFBLAQItABQABgAIAAAAIQA4/SH/1gAAAJQBAAALAAAAAAAAAAAAAAAAAC8BAABfcmVscy8ucmVs&#10;c1BLAQItABQABgAIAAAAIQByrvgCzwIAABsGAAAOAAAAAAAAAAAAAAAAAC4CAABkcnMvZTJvRG9j&#10;LnhtbFBLAQItABQABgAIAAAAIQDrfpT33wAAAAUBAAAPAAAAAAAAAAAAAAAAACkFAABkcnMvZG93&#10;bnJldi54bWxQSwUGAAAAAAQABADzAAAANQYAAAAA&#10;" fillcolor="#c5e0b3 [1305]" stroked="f" strokeweight="1pt">
                <v:stroke joinstyle="miter"/>
                <v:textbox inset="1mm,1mm,1mm,1mm">
                  <w:txbxContent>
                    <w:p w14:paraId="4DE0735E" w14:textId="67FE2F63" w:rsidR="00176032" w:rsidRPr="008E2928" w:rsidRDefault="00176032" w:rsidP="00C64D4A">
                      <w:pPr>
                        <w:pBdr>
                          <w:left w:val="single" w:sz="12" w:space="4" w:color="538135" w:themeColor="accent6" w:themeShade="BF"/>
                        </w:pBdr>
                        <w:spacing w:after="0" w:line="240" w:lineRule="auto"/>
                        <w:ind w:left="284" w:right="68"/>
                        <w:rPr>
                          <w:rFonts w:ascii="Trebuchet MS" w:eastAsia="Times New Roman" w:hAnsi="Trebuchet MS" w:cs="Times New Roman"/>
                          <w:color w:val="4C4C4C"/>
                          <w:sz w:val="18"/>
                          <w:szCs w:val="18"/>
                          <w:lang w:val="en-GB"/>
                        </w:rPr>
                      </w:pPr>
                      <w:r w:rsidRPr="008E2928">
                        <w:rPr>
                          <w:rFonts w:ascii="Trebuchet MS" w:eastAsia="Times New Roman" w:hAnsi="Trebuchet MS" w:cs="Times New Roman"/>
                          <w:b/>
                          <w:color w:val="4C4C4C"/>
                          <w:sz w:val="18"/>
                          <w:szCs w:val="18"/>
                          <w:lang w:val="en-GB"/>
                        </w:rPr>
                        <w:t>More than half</w:t>
                      </w:r>
                      <w:r>
                        <w:rPr>
                          <w:rFonts w:ascii="Trebuchet MS" w:eastAsia="Times New Roman" w:hAnsi="Trebuchet MS" w:cs="Times New Roman"/>
                          <w:b/>
                          <w:color w:val="4C4C4C"/>
                          <w:sz w:val="18"/>
                          <w:szCs w:val="18"/>
                          <w:lang w:val="en-GB"/>
                        </w:rPr>
                        <w:t xml:space="preserve"> of the labour force demand in chemical and pharmaceutical industry is generated by the manufacture of chemicals and chemical products,</w:t>
                      </w:r>
                    </w:p>
                    <w:p w14:paraId="36B6B6EA" w14:textId="568D7D28" w:rsidR="00176032" w:rsidRPr="008E2928" w:rsidRDefault="00176032" w:rsidP="00C64D4A">
                      <w:pPr>
                        <w:spacing w:before="120" w:after="120" w:line="276" w:lineRule="auto"/>
                        <w:ind w:left="142"/>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where approximately 40% of occupations require medium qualification (including almost 15% of</w:t>
                      </w:r>
                      <w:r w:rsidRPr="00CB704B">
                        <w:rPr>
                          <w:rFonts w:asciiTheme="majorHAnsi" w:eastAsia="Calibri" w:hAnsiTheme="majorHAnsi" w:cs="Times New Roman"/>
                          <w:sz w:val="14"/>
                          <w:szCs w:val="14"/>
                          <w:lang w:val="en-GB"/>
                        </w:rPr>
                        <w:t xml:space="preserve"> </w:t>
                      </w:r>
                      <w:r>
                        <w:rPr>
                          <w:rFonts w:ascii="Trebuchet MS" w:eastAsia="Times New Roman" w:hAnsi="Trebuchet MS" w:cs="Times New Roman"/>
                          <w:color w:val="4C4C4C"/>
                          <w:sz w:val="16"/>
                          <w:szCs w:val="16"/>
                          <w:lang w:val="en-GB"/>
                        </w:rPr>
                        <w:t>c</w:t>
                      </w:r>
                      <w:r w:rsidRPr="00CB704B">
                        <w:rPr>
                          <w:rFonts w:ascii="Trebuchet MS" w:eastAsia="Times New Roman" w:hAnsi="Trebuchet MS" w:cs="Times New Roman"/>
                          <w:color w:val="4C4C4C"/>
                          <w:sz w:val="16"/>
                          <w:szCs w:val="16"/>
                          <w:lang w:val="en-GB"/>
                        </w:rPr>
                        <w:t>hemical products plant and machine operators</w:t>
                      </w:r>
                      <w:r>
                        <w:rPr>
                          <w:rFonts w:ascii="Trebuchet MS" w:eastAsia="Times New Roman" w:hAnsi="Trebuchet MS" w:cs="Times New Roman"/>
                          <w:color w:val="4C4C4C"/>
                          <w:sz w:val="16"/>
                          <w:szCs w:val="16"/>
                          <w:lang w:val="en-GB"/>
                        </w:rPr>
                        <w:t>). The share of higher qualification occupations in the sub-sector comprises 37%.</w:t>
                      </w:r>
                    </w:p>
                    <w:p w14:paraId="1A93F9B7" w14:textId="28FB7885" w:rsidR="00176032" w:rsidRPr="008E2928" w:rsidRDefault="00176032" w:rsidP="00C64D4A">
                      <w:pPr>
                        <w:spacing w:after="120" w:line="276" w:lineRule="auto"/>
                        <w:ind w:left="142"/>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A significantly larger share of higher qualification occupations can be observed in the manufacture of basic pharmaceutical products and pharmaceutical preparations, where more than 60% of occupations require higher qualification. Approximately one third of them are chemists and c</w:t>
                      </w:r>
                      <w:r w:rsidRPr="00E0065B">
                        <w:rPr>
                          <w:rFonts w:ascii="Trebuchet MS" w:eastAsia="Times New Roman" w:hAnsi="Trebuchet MS" w:cs="Times New Roman"/>
                          <w:color w:val="4C4C4C"/>
                          <w:sz w:val="16"/>
                          <w:szCs w:val="16"/>
                          <w:lang w:val="en-GB"/>
                        </w:rPr>
                        <w:t>hemical processing plant controllers</w:t>
                      </w:r>
                      <w:r>
                        <w:rPr>
                          <w:rFonts w:ascii="Trebuchet MS" w:eastAsia="Times New Roman" w:hAnsi="Trebuchet MS" w:cs="Times New Roman"/>
                          <w:color w:val="4C4C4C"/>
                          <w:sz w:val="16"/>
                          <w:szCs w:val="16"/>
                          <w:lang w:val="en-GB"/>
                        </w:rPr>
                        <w:t>.</w:t>
                      </w:r>
                    </w:p>
                    <w:p w14:paraId="39DF98A1" w14:textId="761D0B36" w:rsidR="00176032" w:rsidRPr="008E2928" w:rsidRDefault="00176032" w:rsidP="00C64D4A">
                      <w:pPr>
                        <w:spacing w:after="120" w:line="276" w:lineRule="auto"/>
                        <w:ind w:left="142"/>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 xml:space="preserve">Scientific research and development is highly significant sub-sector in the chemical and pharmaceutical industry. Although the number of occupied posts in the sub-sector is relatively small, it is closely linked to the development of new products and innovations. The share of higher qualification occupations comprises 85%, and half of them are physicists and astronomers. </w:t>
                      </w:r>
                    </w:p>
                  </w:txbxContent>
                </v:textbox>
                <w10:anchorlock/>
              </v:roundrect>
            </w:pict>
          </mc:Fallback>
        </mc:AlternateContent>
      </w:r>
    </w:p>
    <w:p w14:paraId="72815734" w14:textId="77777777" w:rsidR="008D2B06" w:rsidRDefault="008D2B06" w:rsidP="003D6322">
      <w:pPr>
        <w:tabs>
          <w:tab w:val="left" w:pos="4820"/>
        </w:tabs>
        <w:spacing w:after="0" w:line="240" w:lineRule="auto"/>
        <w:jc w:val="center"/>
        <w:rPr>
          <w:rFonts w:ascii="Trebuchet MS" w:hAnsi="Trebuchet MS"/>
          <w:color w:val="2F5496" w:themeColor="accent1" w:themeShade="BF"/>
          <w:w w:val="90"/>
          <w:sz w:val="36"/>
          <w:lang w:val="en-GB"/>
        </w:rPr>
      </w:pPr>
    </w:p>
    <w:p w14:paraId="523B756A" w14:textId="77777777" w:rsidR="008D2B06" w:rsidRDefault="008D2B06" w:rsidP="003D6322">
      <w:pPr>
        <w:tabs>
          <w:tab w:val="left" w:pos="4820"/>
        </w:tabs>
        <w:spacing w:after="0" w:line="240" w:lineRule="auto"/>
        <w:jc w:val="center"/>
        <w:rPr>
          <w:rFonts w:ascii="Trebuchet MS" w:hAnsi="Trebuchet MS"/>
          <w:color w:val="2F5496" w:themeColor="accent1" w:themeShade="BF"/>
          <w:w w:val="90"/>
          <w:sz w:val="36"/>
          <w:lang w:val="en-GB"/>
        </w:rPr>
      </w:pPr>
    </w:p>
    <w:p w14:paraId="7B6DDAE3" w14:textId="77777777" w:rsidR="008D2B06" w:rsidRDefault="008D2B06" w:rsidP="003D6322">
      <w:pPr>
        <w:tabs>
          <w:tab w:val="left" w:pos="4820"/>
        </w:tabs>
        <w:spacing w:after="0" w:line="240" w:lineRule="auto"/>
        <w:jc w:val="center"/>
        <w:rPr>
          <w:rFonts w:ascii="Trebuchet MS" w:hAnsi="Trebuchet MS"/>
          <w:color w:val="2F5496" w:themeColor="accent1" w:themeShade="BF"/>
          <w:w w:val="90"/>
          <w:sz w:val="36"/>
          <w:lang w:val="en-GB"/>
        </w:rPr>
      </w:pPr>
    </w:p>
    <w:p w14:paraId="1CD48904" w14:textId="77777777" w:rsidR="008D2B06" w:rsidRDefault="008D2B06" w:rsidP="003D6322">
      <w:pPr>
        <w:tabs>
          <w:tab w:val="left" w:pos="4820"/>
        </w:tabs>
        <w:spacing w:after="0" w:line="240" w:lineRule="auto"/>
        <w:jc w:val="center"/>
        <w:rPr>
          <w:rFonts w:ascii="Trebuchet MS" w:hAnsi="Trebuchet MS"/>
          <w:color w:val="2F5496" w:themeColor="accent1" w:themeShade="BF"/>
          <w:w w:val="90"/>
          <w:sz w:val="36"/>
          <w:lang w:val="en-GB"/>
        </w:rPr>
      </w:pPr>
    </w:p>
    <w:p w14:paraId="2AF2CD67" w14:textId="77777777" w:rsidR="008D2B06" w:rsidRDefault="008D2B06" w:rsidP="003D6322">
      <w:pPr>
        <w:tabs>
          <w:tab w:val="left" w:pos="4820"/>
        </w:tabs>
        <w:spacing w:after="0" w:line="240" w:lineRule="auto"/>
        <w:jc w:val="center"/>
        <w:rPr>
          <w:rFonts w:ascii="Trebuchet MS" w:hAnsi="Trebuchet MS"/>
          <w:color w:val="2F5496" w:themeColor="accent1" w:themeShade="BF"/>
          <w:w w:val="90"/>
          <w:sz w:val="36"/>
          <w:lang w:val="en-GB"/>
        </w:rPr>
      </w:pPr>
    </w:p>
    <w:p w14:paraId="11802E8F" w14:textId="77777777" w:rsidR="008D2B06" w:rsidRDefault="008D2B06" w:rsidP="003D6322">
      <w:pPr>
        <w:tabs>
          <w:tab w:val="left" w:pos="4820"/>
        </w:tabs>
        <w:spacing w:after="0" w:line="240" w:lineRule="auto"/>
        <w:jc w:val="center"/>
        <w:rPr>
          <w:rFonts w:ascii="Trebuchet MS" w:hAnsi="Trebuchet MS"/>
          <w:color w:val="2F5496" w:themeColor="accent1" w:themeShade="BF"/>
          <w:w w:val="90"/>
          <w:sz w:val="36"/>
          <w:lang w:val="en-GB"/>
        </w:rPr>
      </w:pPr>
    </w:p>
    <w:p w14:paraId="3CD1B66E" w14:textId="77777777" w:rsidR="008D2B06" w:rsidRDefault="008D2B06" w:rsidP="003D6322">
      <w:pPr>
        <w:tabs>
          <w:tab w:val="left" w:pos="4820"/>
        </w:tabs>
        <w:spacing w:after="0" w:line="240" w:lineRule="auto"/>
        <w:jc w:val="center"/>
        <w:rPr>
          <w:rFonts w:ascii="Trebuchet MS" w:hAnsi="Trebuchet MS"/>
          <w:color w:val="2F5496" w:themeColor="accent1" w:themeShade="BF"/>
          <w:w w:val="90"/>
          <w:sz w:val="36"/>
          <w:lang w:val="en-GB"/>
        </w:rPr>
      </w:pPr>
    </w:p>
    <w:p w14:paraId="2B04AD57" w14:textId="77777777" w:rsidR="008D2B06" w:rsidRDefault="008D2B06" w:rsidP="003D6322">
      <w:pPr>
        <w:tabs>
          <w:tab w:val="left" w:pos="4820"/>
        </w:tabs>
        <w:spacing w:after="0" w:line="240" w:lineRule="auto"/>
        <w:jc w:val="center"/>
        <w:rPr>
          <w:rFonts w:ascii="Trebuchet MS" w:hAnsi="Trebuchet MS"/>
          <w:color w:val="2F5496" w:themeColor="accent1" w:themeShade="BF"/>
          <w:w w:val="90"/>
          <w:sz w:val="36"/>
          <w:lang w:val="en-GB"/>
        </w:rPr>
      </w:pPr>
    </w:p>
    <w:p w14:paraId="3244D39A" w14:textId="54506377" w:rsidR="003D6322" w:rsidRPr="00F56052" w:rsidRDefault="002815E5" w:rsidP="003D6322">
      <w:pPr>
        <w:tabs>
          <w:tab w:val="left" w:pos="4820"/>
        </w:tabs>
        <w:spacing w:after="0" w:line="240" w:lineRule="auto"/>
        <w:jc w:val="center"/>
        <w:rPr>
          <w:rFonts w:ascii="Trebuchet MS" w:hAnsi="Trebuchet MS"/>
          <w:color w:val="2F5496" w:themeColor="accent1" w:themeShade="BF"/>
          <w:w w:val="90"/>
          <w:sz w:val="36"/>
          <w:lang w:val="en-GB"/>
        </w:rPr>
      </w:pPr>
      <w:r>
        <w:rPr>
          <w:rFonts w:ascii="Trebuchet MS" w:hAnsi="Trebuchet MS"/>
          <w:color w:val="2F5496" w:themeColor="accent1" w:themeShade="BF"/>
          <w:w w:val="90"/>
          <w:sz w:val="36"/>
          <w:lang w:val="en-GB"/>
        </w:rPr>
        <w:t>Sufficiency of Labour Force in Chemical and Pharmaceutical Industry Occupations</w:t>
      </w:r>
    </w:p>
    <w:p w14:paraId="15768D25" w14:textId="77777777" w:rsidR="003D6322" w:rsidRPr="00F56052" w:rsidRDefault="00805505" w:rsidP="003D6322">
      <w:pPr>
        <w:tabs>
          <w:tab w:val="left" w:pos="4820"/>
        </w:tabs>
        <w:spacing w:after="0" w:line="240" w:lineRule="auto"/>
        <w:jc w:val="center"/>
        <w:rPr>
          <w:rFonts w:ascii="Trebuchet MS" w:hAnsi="Trebuchet MS"/>
          <w:lang w:val="en-GB"/>
        </w:rPr>
      </w:pPr>
      <w:r w:rsidRPr="00F56052">
        <w:rPr>
          <w:rFonts w:ascii="Trebuchet MS" w:hAnsi="Trebuchet MS"/>
          <w:noProof/>
          <w:lang w:val="en-GB" w:eastAsia="en-GB"/>
        </w:rPr>
        <mc:AlternateContent>
          <mc:Choice Requires="wps">
            <w:drawing>
              <wp:anchor distT="0" distB="0" distL="114300" distR="114300" simplePos="0" relativeHeight="251745280" behindDoc="0" locked="0" layoutInCell="1" allowOverlap="1" wp14:anchorId="2BE6BEF5" wp14:editId="0E9008F6">
                <wp:simplePos x="0" y="0"/>
                <wp:positionH relativeFrom="margin">
                  <wp:align>left</wp:align>
                </wp:positionH>
                <wp:positionV relativeFrom="paragraph">
                  <wp:posOffset>38735</wp:posOffset>
                </wp:positionV>
                <wp:extent cx="2879725" cy="3543300"/>
                <wp:effectExtent l="0" t="0" r="0" b="0"/>
                <wp:wrapNone/>
                <wp:docPr id="265" name="Rectangle: Rounded Corners 265"/>
                <wp:cNvGraphicFramePr/>
                <a:graphic xmlns:a="http://schemas.openxmlformats.org/drawingml/2006/main">
                  <a:graphicData uri="http://schemas.microsoft.com/office/word/2010/wordprocessingShape">
                    <wps:wsp>
                      <wps:cNvSpPr/>
                      <wps:spPr>
                        <a:xfrm>
                          <a:off x="0" y="0"/>
                          <a:ext cx="2879725" cy="3543300"/>
                        </a:xfrm>
                        <a:prstGeom prst="roundRect">
                          <a:avLst>
                            <a:gd name="adj" fmla="val 4330"/>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9EA6E1" w14:textId="72271DD0" w:rsidR="00176032" w:rsidRPr="00A305EB" w:rsidRDefault="00176032" w:rsidP="00C64D4A">
                            <w:pPr>
                              <w:spacing w:after="120" w:line="276" w:lineRule="auto"/>
                              <w:ind w:left="142" w:right="67"/>
                              <w:rPr>
                                <w:rFonts w:ascii="Trebuchet MS" w:eastAsia="Times New Roman" w:hAnsi="Trebuchet MS" w:cs="Times New Roman"/>
                                <w:color w:val="4C4C4C"/>
                                <w:sz w:val="16"/>
                                <w:szCs w:val="16"/>
                                <w:highlight w:val="yellow"/>
                                <w:lang w:val="en-GB"/>
                              </w:rPr>
                            </w:pPr>
                            <w:r>
                              <w:rPr>
                                <w:rFonts w:ascii="Trebuchet MS" w:eastAsia="Times New Roman" w:hAnsi="Trebuchet MS" w:cs="Times New Roman"/>
                                <w:color w:val="4C4C4C"/>
                                <w:sz w:val="16"/>
                                <w:szCs w:val="16"/>
                                <w:lang w:val="en-GB"/>
                              </w:rPr>
                              <w:t>At the end of July 2018, the registered unemployment rate in chemical and pharmaceutical industry was 3.8% (2.6 percentage points lower than the national average). In June 2018, the average gross wage in chemical and pharmaceutical occupations reached EUR 1,383 (by 23% higher than the national average).</w:t>
                            </w:r>
                          </w:p>
                          <w:p w14:paraId="0774E653" w14:textId="5028BDCC" w:rsidR="00176032" w:rsidRPr="00A305EB" w:rsidRDefault="00176032" w:rsidP="00C64D4A">
                            <w:pPr>
                              <w:spacing w:after="120" w:line="276" w:lineRule="auto"/>
                              <w:ind w:left="142" w:right="67"/>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It should be taken into consideration that in the chemical and pharmaceutical industry occupational group 92% of occupied posts require higher qualification. Consequently, lower unemployment and higher remuneration in the sector can be observed. In comparison to the average gross wage in the chemical and pharmaceutical industry, the average gross wage in most of the occupations is lower. Low labour force demand for chemical engineering technicians and life science technicians can also be observed. Thus, when compared to the national average, these occupations have both lower gross wages and higher unemployment rates.</w:t>
                            </w:r>
                          </w:p>
                          <w:p w14:paraId="2AB4B6CD" w14:textId="36EBA00D" w:rsidR="00176032" w:rsidRPr="00A305EB" w:rsidRDefault="00176032" w:rsidP="007419E5">
                            <w:pPr>
                              <w:pBdr>
                                <w:left w:val="single" w:sz="12" w:space="4" w:color="538135" w:themeColor="accent6" w:themeShade="BF"/>
                              </w:pBdr>
                              <w:spacing w:after="0" w:line="276" w:lineRule="auto"/>
                              <w:ind w:left="284" w:right="68"/>
                              <w:rPr>
                                <w:rFonts w:ascii="Trebuchet MS" w:eastAsia="Times New Roman" w:hAnsi="Trebuchet MS" w:cs="Times New Roman"/>
                                <w:color w:val="4C4C4C"/>
                                <w:sz w:val="16"/>
                                <w:szCs w:val="16"/>
                                <w:highlight w:val="yellow"/>
                                <w:lang w:val="en-GB"/>
                              </w:rPr>
                            </w:pPr>
                            <w:r>
                              <w:rPr>
                                <w:rFonts w:ascii="Trebuchet MS" w:eastAsia="Times New Roman" w:hAnsi="Trebuchet MS" w:cs="Times New Roman"/>
                                <w:b/>
                                <w:color w:val="4C4C4C"/>
                                <w:sz w:val="20"/>
                                <w:szCs w:val="16"/>
                                <w:lang w:val="en-GB"/>
                              </w:rPr>
                              <w:t>At the same time, insufficiency of labour force can be observed among chemical products plant and machine operators and physicists and astronomers.</w:t>
                            </w:r>
                          </w:p>
                          <w:p w14:paraId="71D5963C" w14:textId="77777777" w:rsidR="00176032" w:rsidRPr="00A305EB" w:rsidRDefault="00176032">
                            <w:pPr>
                              <w:spacing w:after="120" w:line="276" w:lineRule="auto"/>
                              <w:ind w:right="67"/>
                              <w:jc w:val="both"/>
                              <w:rPr>
                                <w:lang w:val="en-GB"/>
                              </w:rPr>
                            </w:pPr>
                          </w:p>
                          <w:p w14:paraId="29F16BBE" w14:textId="77777777" w:rsidR="00176032" w:rsidRPr="00A305EB" w:rsidRDefault="00176032" w:rsidP="00CE0936">
                            <w:pPr>
                              <w:spacing w:after="120" w:line="276" w:lineRule="auto"/>
                              <w:ind w:right="67"/>
                              <w:jc w:val="both"/>
                              <w:rPr>
                                <w:lang w:val="en-GB"/>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BE6BEF5" id="Rectangle: Rounded Corners 265" o:spid="_x0000_s1031" style="position:absolute;left:0;text-align:left;margin-left:0;margin-top:3.05pt;width:226.75pt;height:279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2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3wPywIAABsGAAAOAAAAZHJzL2Uyb0RvYy54bWysVEtv2zAMvg/YfxB0X51Hm3ZBnSJI0WFA&#10;1wZth54VWUo8yKImKa/9+pGS46Zbt8OwHBySIj9Sn0heXu0awzbKhxpsyfsnPc6UlVDVdlnyr083&#10;Hy44C1HYShiwquR7FfjV5P27y60bqwGswFTKMwSxYbx1JV/F6MZFEeRKNSKcgFMWDzX4RkRU/bKo&#10;vNgiemOKQa83KrbgK+dBqhDQep0P+STha61kvNc6qMhMybG2mL4+fRf0LSaXYrz0wq1q2ZYh/qGK&#10;RtQWk3ZQ1yIKtvb1b1BNLT0E0PFEQlOA1rVU6Q54m37vl9s8roRT6S5ITnAdTeH/wcq7zdyzuir5&#10;YHTGmRUNPtID0ibs0qgxe4C1rVTFZuAtvjIjL+Rs68IYQx/d3LdaQJEI2Gnf0D9eje0Sz/uOZ7WL&#10;TKJxcHH+8XyA6SSeDc9Oh8NeeoniJdz5ED8paBgJJfdUBpWVSBab2xAT21Vbsai+caYbg2+3EYYR&#10;IpWJgK0vSgdICgxg6uqmNiYp1GxqZjzD2JILKZWNo5TJrJsvUGX7aQ9/uWHQjG2VzaODGVOktiWk&#10;lPpVEmMplQVKmisjS0FEZuqSFPdGkZ+xD0rjsxBZqZAO+bjGfj5aiUpl89kfa0mAhKwxf4fdArx1&#10;/37LX+tPoSrNUxfc+1th+YpdRMoMNnbBTW3BvwVgYpc5+x9IytQQS3G32KWW7VpxAdUe29hDnu/g&#10;5E2NfXMrQpwLj02Bo49LKt7jRxvYlhxaibMV+B9v2ckf5wxPOdvigih5+L4WXnFmPlucwCE9PG6U&#10;Y8UfK4tjxa6bGWBz9XEdOplEDPbRHETtoXnGXTalrHgkrMTcJZfRH5RZzIsLt6FU02lywy3iRLy1&#10;j04SOPFMff60exbetcMTce7u4LBM2pHID/TiS5EWpusIuo50SExnXlsFNxBKr1bcsZ68Xnb65CcA&#10;AAD//wMAUEsDBBQABgAIAAAAIQBoA4EL3gAAAAYBAAAPAAAAZHJzL2Rvd25yZXYueG1sTI/RSsNA&#10;FETfBf9huYIvxW7SJkFjbooUpSgoWP2AbfY2Cc3ejbvbNv6965M+DjPMnKlWkxnEiZzvLSOk8wQE&#10;cWN1zy3C58fTzS0IHxRrNVgmhG/ysKovLypVanvmdzptQytiCftSIXQhjKWUvunIKD+3I3H09tYZ&#10;FaJ0rdROnWO5GeQiSQppVM9xoVMjrTtqDtujQdDLx/XGbV6/Ftne5gcze7t7eZ4hXl9ND/cgAk3h&#10;Lwy/+BEd6si0s0fWXgwI8UhAKFIQ0czyZQ5ih5AXWQqyruR//PoHAAD//wMAUEsBAi0AFAAGAAgA&#10;AAAhALaDOJL+AAAA4QEAABMAAAAAAAAAAAAAAAAAAAAAAFtDb250ZW50X1R5cGVzXS54bWxQSwEC&#10;LQAUAAYACAAAACEAOP0h/9YAAACUAQAACwAAAAAAAAAAAAAAAAAvAQAAX3JlbHMvLnJlbHNQSwEC&#10;LQAUAAYACAAAACEAeGN8D8sCAAAbBgAADgAAAAAAAAAAAAAAAAAuAgAAZHJzL2Uyb0RvYy54bWxQ&#10;SwECLQAUAAYACAAAACEAaAOBC94AAAAGAQAADwAAAAAAAAAAAAAAAAAlBQAAZHJzL2Rvd25yZXYu&#10;eG1sUEsFBgAAAAAEAAQA8wAAADAGAAAAAA==&#10;" fillcolor="#c5e0b3 [1305]" stroked="f" strokeweight="1pt">
                <v:stroke joinstyle="miter"/>
                <v:textbox inset="1mm,1mm,1mm,1mm">
                  <w:txbxContent>
                    <w:p w14:paraId="5E9EA6E1" w14:textId="72271DD0" w:rsidR="00176032" w:rsidRPr="00A305EB" w:rsidRDefault="00176032" w:rsidP="00C64D4A">
                      <w:pPr>
                        <w:spacing w:after="120" w:line="276" w:lineRule="auto"/>
                        <w:ind w:left="142" w:right="67"/>
                        <w:rPr>
                          <w:rFonts w:ascii="Trebuchet MS" w:eastAsia="Times New Roman" w:hAnsi="Trebuchet MS" w:cs="Times New Roman"/>
                          <w:color w:val="4C4C4C"/>
                          <w:sz w:val="16"/>
                          <w:szCs w:val="16"/>
                          <w:highlight w:val="yellow"/>
                          <w:lang w:val="en-GB"/>
                        </w:rPr>
                      </w:pPr>
                      <w:r>
                        <w:rPr>
                          <w:rFonts w:ascii="Trebuchet MS" w:eastAsia="Times New Roman" w:hAnsi="Trebuchet MS" w:cs="Times New Roman"/>
                          <w:color w:val="4C4C4C"/>
                          <w:sz w:val="16"/>
                          <w:szCs w:val="16"/>
                          <w:lang w:val="en-GB"/>
                        </w:rPr>
                        <w:t>At the end of July 2018, the registered unemployment rate in chemical and pharmaceutical industry was 3.8% (2.6 percentage points lower than the national average). In June 2018, the average gross wage in chemical and pharmaceutical occupations reached EUR 1,383 (by 23% higher than the national average).</w:t>
                      </w:r>
                    </w:p>
                    <w:p w14:paraId="0774E653" w14:textId="5028BDCC" w:rsidR="00176032" w:rsidRPr="00A305EB" w:rsidRDefault="00176032" w:rsidP="00C64D4A">
                      <w:pPr>
                        <w:spacing w:after="120" w:line="276" w:lineRule="auto"/>
                        <w:ind w:left="142" w:right="67"/>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It should be taken into consideration that in the chemical and pharmaceutical industry occupational group 92% of occupied posts require higher qualification. Consequently, lower unemployment and higher remuneration in the sector can be observed. In comparison to the average gross wage in the chemical and pharmaceutical industry, the average gross wage in most of the occupations is lower. Low labour force demand for chemical engineering technicians and life science technicians can also be observed. Thus, when compared to the national average, these occupations have both lower gross wages and higher unemployment rates.</w:t>
                      </w:r>
                    </w:p>
                    <w:p w14:paraId="2AB4B6CD" w14:textId="36EBA00D" w:rsidR="00176032" w:rsidRPr="00A305EB" w:rsidRDefault="00176032" w:rsidP="007419E5">
                      <w:pPr>
                        <w:pBdr>
                          <w:left w:val="single" w:sz="12" w:space="4" w:color="538135" w:themeColor="accent6" w:themeShade="BF"/>
                        </w:pBdr>
                        <w:spacing w:after="0" w:line="276" w:lineRule="auto"/>
                        <w:ind w:left="284" w:right="68"/>
                        <w:rPr>
                          <w:rFonts w:ascii="Trebuchet MS" w:eastAsia="Times New Roman" w:hAnsi="Trebuchet MS" w:cs="Times New Roman"/>
                          <w:color w:val="4C4C4C"/>
                          <w:sz w:val="16"/>
                          <w:szCs w:val="16"/>
                          <w:highlight w:val="yellow"/>
                          <w:lang w:val="en-GB"/>
                        </w:rPr>
                      </w:pPr>
                      <w:r>
                        <w:rPr>
                          <w:rFonts w:ascii="Trebuchet MS" w:eastAsia="Times New Roman" w:hAnsi="Trebuchet MS" w:cs="Times New Roman"/>
                          <w:b/>
                          <w:color w:val="4C4C4C"/>
                          <w:sz w:val="20"/>
                          <w:szCs w:val="16"/>
                          <w:lang w:val="en-GB"/>
                        </w:rPr>
                        <w:t>At the same time, insufficiency of labour force can be observed among chemical products plant and machine operators and physicists and astronomers.</w:t>
                      </w:r>
                    </w:p>
                    <w:p w14:paraId="71D5963C" w14:textId="77777777" w:rsidR="00176032" w:rsidRPr="00A305EB" w:rsidRDefault="00176032">
                      <w:pPr>
                        <w:spacing w:after="120" w:line="276" w:lineRule="auto"/>
                        <w:ind w:right="67"/>
                        <w:jc w:val="both"/>
                        <w:rPr>
                          <w:lang w:val="en-GB"/>
                        </w:rPr>
                      </w:pPr>
                    </w:p>
                    <w:p w14:paraId="29F16BBE" w14:textId="77777777" w:rsidR="00176032" w:rsidRPr="00A305EB" w:rsidRDefault="00176032" w:rsidP="00CE0936">
                      <w:pPr>
                        <w:spacing w:after="120" w:line="276" w:lineRule="auto"/>
                        <w:ind w:right="67"/>
                        <w:jc w:val="both"/>
                        <w:rPr>
                          <w:lang w:val="en-GB"/>
                        </w:rPr>
                      </w:pPr>
                    </w:p>
                  </w:txbxContent>
                </v:textbox>
                <w10:wrap anchorx="margin"/>
              </v:roundrect>
            </w:pict>
          </mc:Fallback>
        </mc:AlternateContent>
      </w:r>
    </w:p>
    <w:p w14:paraId="001181E3" w14:textId="54AC7779" w:rsidR="00EE7EE1" w:rsidRPr="00F56052" w:rsidRDefault="00380CA6" w:rsidP="00EE7EE1">
      <w:pPr>
        <w:tabs>
          <w:tab w:val="left" w:pos="4820"/>
        </w:tabs>
        <w:spacing w:after="0" w:line="240" w:lineRule="auto"/>
        <w:rPr>
          <w:rFonts w:ascii="Trebuchet MS" w:hAnsi="Trebuchet MS"/>
          <w:szCs w:val="40"/>
          <w:lang w:val="en-GB"/>
        </w:rPr>
      </w:pPr>
      <w:r>
        <w:rPr>
          <w:noProof/>
        </w:rPr>
        <mc:AlternateContent>
          <mc:Choice Requires="wps">
            <w:drawing>
              <wp:anchor distT="0" distB="0" distL="114300" distR="114300" simplePos="0" relativeHeight="251747328" behindDoc="0" locked="0" layoutInCell="1" allowOverlap="1" wp14:anchorId="777042C8" wp14:editId="20929993">
                <wp:simplePos x="0" y="0"/>
                <wp:positionH relativeFrom="column">
                  <wp:posOffset>1816100</wp:posOffset>
                </wp:positionH>
                <wp:positionV relativeFrom="paragraph">
                  <wp:posOffset>3742055</wp:posOffset>
                </wp:positionV>
                <wp:extent cx="668559" cy="323850"/>
                <wp:effectExtent l="0" t="0" r="0" b="0"/>
                <wp:wrapNone/>
                <wp:docPr id="8" name="Text Box 1"/>
                <wp:cNvGraphicFramePr/>
                <a:graphic xmlns:a="http://schemas.openxmlformats.org/drawingml/2006/main">
                  <a:graphicData uri="http://schemas.microsoft.com/office/word/2010/wordprocessingShape">
                    <wps:wsp>
                      <wps:cNvSpPr txBox="1"/>
                      <wps:spPr>
                        <a:xfrm>
                          <a:off x="0" y="0"/>
                          <a:ext cx="668559" cy="323850"/>
                        </a:xfrm>
                        <a:prstGeom prst="rect">
                          <a:avLst/>
                        </a:prstGeom>
                      </wps:spPr>
                      <wps:txbx>
                        <w:txbxContent>
                          <w:p w14:paraId="6347301B" w14:textId="77777777" w:rsidR="00380CA6" w:rsidRDefault="00380CA6" w:rsidP="00380CA6">
                            <w:pPr>
                              <w:spacing w:after="0" w:line="240" w:lineRule="auto"/>
                              <w:jc w:val="center"/>
                              <w:rPr>
                                <w:sz w:val="24"/>
                                <w:szCs w:val="24"/>
                              </w:rPr>
                            </w:pPr>
                            <w:proofErr w:type="spellStart"/>
                            <w:r>
                              <w:rPr>
                                <w:rFonts w:ascii="Trebuchet MS" w:hAnsi="Trebuchet MS"/>
                                <w:sz w:val="14"/>
                                <w:szCs w:val="14"/>
                              </w:rPr>
                              <w:t>Average</w:t>
                            </w:r>
                            <w:proofErr w:type="spellEnd"/>
                            <w:r>
                              <w:rPr>
                                <w:rFonts w:ascii="Trebuchet MS" w:hAnsi="Trebuchet MS"/>
                                <w:sz w:val="14"/>
                                <w:szCs w:val="14"/>
                              </w:rPr>
                              <w:t xml:space="preserve"> </w:t>
                            </w:r>
                            <w:proofErr w:type="spellStart"/>
                            <w:r>
                              <w:rPr>
                                <w:rFonts w:ascii="Trebuchet MS" w:hAnsi="Trebuchet MS"/>
                                <w:sz w:val="14"/>
                                <w:szCs w:val="14"/>
                              </w:rPr>
                              <w:t>gross</w:t>
                            </w:r>
                            <w:proofErr w:type="spellEnd"/>
                            <w:r>
                              <w:rPr>
                                <w:rFonts w:ascii="Trebuchet MS" w:hAnsi="Trebuchet MS"/>
                                <w:sz w:val="14"/>
                                <w:szCs w:val="14"/>
                              </w:rPr>
                              <w:t xml:space="preserve"> </w:t>
                            </w:r>
                            <w:proofErr w:type="spellStart"/>
                            <w:r>
                              <w:rPr>
                                <w:rFonts w:ascii="Trebuchet MS" w:hAnsi="Trebuchet MS"/>
                                <w:sz w:val="14"/>
                                <w:szCs w:val="14"/>
                              </w:rPr>
                              <w:t>wage</w:t>
                            </w:r>
                            <w:proofErr w:type="spellEnd"/>
                          </w:p>
                          <w:p w14:paraId="3D0D6156" w14:textId="77777777" w:rsidR="00380CA6" w:rsidRDefault="00380CA6" w:rsidP="00380CA6">
                            <w:pPr>
                              <w:spacing w:after="0" w:line="240" w:lineRule="auto"/>
                              <w:jc w:val="center"/>
                            </w:pPr>
                            <w:r>
                              <w:rPr>
                                <w:rFonts w:ascii="Trebuchet MS" w:hAnsi="Trebuchet MS"/>
                                <w:sz w:val="14"/>
                                <w:szCs w:val="14"/>
                              </w:rPr>
                              <w:t xml:space="preserve">1128 EUR </w:t>
                            </w:r>
                          </w:p>
                          <w:p w14:paraId="455BFECD" w14:textId="77777777" w:rsidR="00380CA6" w:rsidRDefault="00380CA6" w:rsidP="00380CA6">
                            <w:pPr>
                              <w:jc w:val="center"/>
                            </w:pPr>
                            <w:r>
                              <w:rPr>
                                <w:rFonts w:ascii="Trebuchet MS" w:hAnsi="Trebuchet MS"/>
                                <w:sz w:val="14"/>
                                <w:szCs w:val="14"/>
                              </w:rPr>
                              <w:t xml:space="preserve"> </w:t>
                            </w:r>
                          </w:p>
                        </w:txbxContent>
                      </wps:txbx>
                      <wps:bodyPr vertOverflow="clip" wrap="none" rtlCol="0">
                        <a:noAutofit/>
                      </wps:bodyPr>
                    </wps:wsp>
                  </a:graphicData>
                </a:graphic>
                <wp14:sizeRelV relativeFrom="margin">
                  <wp14:pctHeight>0</wp14:pctHeight>
                </wp14:sizeRelV>
              </wp:anchor>
            </w:drawing>
          </mc:Choice>
          <mc:Fallback>
            <w:pict>
              <v:shapetype w14:anchorId="777042C8" id="_x0000_t202" coordsize="21600,21600" o:spt="202" path="m,l,21600r21600,l21600,xe">
                <v:stroke joinstyle="miter"/>
                <v:path gradientshapeok="t" o:connecttype="rect"/>
              </v:shapetype>
              <v:shape id="Text Box 1" o:spid="_x0000_s1032" type="#_x0000_t202" style="position:absolute;margin-left:143pt;margin-top:294.65pt;width:52.65pt;height:25.5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cmnAEAABsDAAAOAAAAZHJzL2Uyb0RvYy54bWysUttu2zAMfR/QfxD03jhJkSAzohRbi+6l&#10;WAY0/QBFlmIBlihITOz8fSnlVqxvw15o8eLDc0guHwfXsYOOyYIXfDIac6a9gsb6neDvm5f7BWcJ&#10;pW9kB14LftSJP67uvi37UOsptNA1OjIC8anug+AtYqirKqlWO5lGELSnpIHoJJIbd1UTZU/orqum&#10;4/G86iE2IYLSKVH0+ZTkq4JvjFa4NiZpZJ3gxA2LjcVus61WS1nvogytVWca8h9YOGk9Nb1CPUuU&#10;bB/tFyhnVYQEBkcKXAXGWKWLBlIzGf+l5q2VQRctNJwUrmNK/w9W/T78icw2gtOivHS0oo0ekP2E&#10;gU3ydPqQaip6C1SGA4Vpy5d4omAWPZjo8pfkMMrTnI/X2WYwRcH5fDGbfedMUeph+rCYldlXt59D&#10;TPhLg2P5IXik1ZWJysNrQiJCpZcScjKtU/v8wmE7FBHzC7UtNEdiTJeJazKmg15w1dnAWU/bFtzT&#10;OXIWsXuCchqZv4cfewRjS7uMe0I5t6MNFBbna8kr/uyXqttNrz4AAAD//wMAUEsDBBQABgAIAAAA&#10;IQDv2Qzr4wAAAAsBAAAPAAAAZHJzL2Rvd25yZXYueG1sTI/NTsMwEITvSLyDtUhcUOv8QJSGOBUC&#10;wYWqiJYDRyc2SSBeR7abBp6+ywlus5rR7DflejYDm7TzvUUB8TICprGxqsdWwNv+cZED80GikoNF&#10;LeBbe1hX52elLJQ94quedqFlVIK+kAK6EMaCc9902ki/tKNG8j6sMzLQ6VqunDxSuRl4EkUZN7JH&#10;+tDJUd93uvnaHYyAnxe3sUmyeYrr97SfwsPV5/Z5K8TlxXx3CyzoOfyF4Ref0KEiptoeUHk2CEjy&#10;jLYEATf5KgVGiXQVk6gFZNdRCrwq+f8N1QkAAP//AwBQSwECLQAUAAYACAAAACEAtoM4kv4AAADh&#10;AQAAEwAAAAAAAAAAAAAAAAAAAAAAW0NvbnRlbnRfVHlwZXNdLnhtbFBLAQItABQABgAIAAAAIQA4&#10;/SH/1gAAAJQBAAALAAAAAAAAAAAAAAAAAC8BAABfcmVscy8ucmVsc1BLAQItABQABgAIAAAAIQAL&#10;KNcmnAEAABsDAAAOAAAAAAAAAAAAAAAAAC4CAABkcnMvZTJvRG9jLnhtbFBLAQItABQABgAIAAAA&#10;IQDv2Qzr4wAAAAsBAAAPAAAAAAAAAAAAAAAAAPYDAABkcnMvZG93bnJldi54bWxQSwUGAAAAAAQA&#10;BADzAAAABgUAAAAA&#10;" filled="f" stroked="f">
                <v:textbox>
                  <w:txbxContent>
                    <w:p w14:paraId="6347301B" w14:textId="77777777" w:rsidR="00380CA6" w:rsidRDefault="00380CA6" w:rsidP="00380CA6">
                      <w:pPr>
                        <w:spacing w:after="0" w:line="240" w:lineRule="auto"/>
                        <w:jc w:val="center"/>
                        <w:rPr>
                          <w:sz w:val="24"/>
                          <w:szCs w:val="24"/>
                        </w:rPr>
                      </w:pPr>
                      <w:proofErr w:type="spellStart"/>
                      <w:r>
                        <w:rPr>
                          <w:rFonts w:ascii="Trebuchet MS" w:hAnsi="Trebuchet MS"/>
                          <w:sz w:val="14"/>
                          <w:szCs w:val="14"/>
                        </w:rPr>
                        <w:t>Average</w:t>
                      </w:r>
                      <w:proofErr w:type="spellEnd"/>
                      <w:r>
                        <w:rPr>
                          <w:rFonts w:ascii="Trebuchet MS" w:hAnsi="Trebuchet MS"/>
                          <w:sz w:val="14"/>
                          <w:szCs w:val="14"/>
                        </w:rPr>
                        <w:t xml:space="preserve"> </w:t>
                      </w:r>
                      <w:proofErr w:type="spellStart"/>
                      <w:r>
                        <w:rPr>
                          <w:rFonts w:ascii="Trebuchet MS" w:hAnsi="Trebuchet MS"/>
                          <w:sz w:val="14"/>
                          <w:szCs w:val="14"/>
                        </w:rPr>
                        <w:t>gross</w:t>
                      </w:r>
                      <w:proofErr w:type="spellEnd"/>
                      <w:r>
                        <w:rPr>
                          <w:rFonts w:ascii="Trebuchet MS" w:hAnsi="Trebuchet MS"/>
                          <w:sz w:val="14"/>
                          <w:szCs w:val="14"/>
                        </w:rPr>
                        <w:t xml:space="preserve"> </w:t>
                      </w:r>
                      <w:proofErr w:type="spellStart"/>
                      <w:r>
                        <w:rPr>
                          <w:rFonts w:ascii="Trebuchet MS" w:hAnsi="Trebuchet MS"/>
                          <w:sz w:val="14"/>
                          <w:szCs w:val="14"/>
                        </w:rPr>
                        <w:t>wage</w:t>
                      </w:r>
                      <w:proofErr w:type="spellEnd"/>
                    </w:p>
                    <w:p w14:paraId="3D0D6156" w14:textId="77777777" w:rsidR="00380CA6" w:rsidRDefault="00380CA6" w:rsidP="00380CA6">
                      <w:pPr>
                        <w:spacing w:after="0" w:line="240" w:lineRule="auto"/>
                        <w:jc w:val="center"/>
                      </w:pPr>
                      <w:r>
                        <w:rPr>
                          <w:rFonts w:ascii="Trebuchet MS" w:hAnsi="Trebuchet MS"/>
                          <w:sz w:val="14"/>
                          <w:szCs w:val="14"/>
                        </w:rPr>
                        <w:t xml:space="preserve">1128 EUR </w:t>
                      </w:r>
                    </w:p>
                    <w:p w14:paraId="455BFECD" w14:textId="77777777" w:rsidR="00380CA6" w:rsidRDefault="00380CA6" w:rsidP="00380CA6">
                      <w:pPr>
                        <w:jc w:val="center"/>
                      </w:pPr>
                      <w:r>
                        <w:rPr>
                          <w:rFonts w:ascii="Trebuchet MS" w:hAnsi="Trebuchet MS"/>
                          <w:sz w:val="14"/>
                          <w:szCs w:val="14"/>
                        </w:rPr>
                        <w:t xml:space="preserve"> </w:t>
                      </w:r>
                    </w:p>
                  </w:txbxContent>
                </v:textbox>
              </v:shape>
            </w:pict>
          </mc:Fallback>
        </mc:AlternateContent>
      </w:r>
      <w:r w:rsidR="00D53074" w:rsidRPr="00F56052">
        <w:rPr>
          <w:rFonts w:ascii="Trebuchet MS" w:hAnsi="Trebuchet MS"/>
          <w:noProof/>
          <w:lang w:val="en-GB" w:eastAsia="en-GB"/>
        </w:rPr>
        <mc:AlternateContent>
          <mc:Choice Requires="wps">
            <w:drawing>
              <wp:anchor distT="0" distB="0" distL="114300" distR="114300" simplePos="0" relativeHeight="251726848" behindDoc="0" locked="0" layoutInCell="1" allowOverlap="1" wp14:anchorId="670087B0" wp14:editId="0EE07501">
                <wp:simplePos x="0" y="0"/>
                <wp:positionH relativeFrom="margin">
                  <wp:align>left</wp:align>
                </wp:positionH>
                <wp:positionV relativeFrom="paragraph">
                  <wp:posOffset>3455670</wp:posOffset>
                </wp:positionV>
                <wp:extent cx="2880000" cy="3321050"/>
                <wp:effectExtent l="0" t="0" r="0" b="0"/>
                <wp:wrapNone/>
                <wp:docPr id="271" name="Rectangle: Rounded Corners 271"/>
                <wp:cNvGraphicFramePr/>
                <a:graphic xmlns:a="http://schemas.openxmlformats.org/drawingml/2006/main">
                  <a:graphicData uri="http://schemas.microsoft.com/office/word/2010/wordprocessingShape">
                    <wps:wsp>
                      <wps:cNvSpPr/>
                      <wps:spPr>
                        <a:xfrm>
                          <a:off x="0" y="0"/>
                          <a:ext cx="2880000" cy="3321050"/>
                        </a:xfrm>
                        <a:prstGeom prst="roundRect">
                          <a:avLst>
                            <a:gd name="adj" fmla="val 36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50E658" w14:textId="2F19F230" w:rsidR="00176032" w:rsidRPr="00363B95" w:rsidRDefault="00176032" w:rsidP="002D12BD">
                            <w:pPr>
                              <w:spacing w:after="0" w:line="240" w:lineRule="auto"/>
                              <w:jc w:val="center"/>
                              <w:rPr>
                                <w:rFonts w:ascii="Trebuchet MS" w:eastAsia="Times New Roman" w:hAnsi="Trebuchet MS" w:cs="Times New Roman"/>
                                <w:color w:val="000000" w:themeColor="text1"/>
                                <w:sz w:val="18"/>
                                <w:szCs w:val="20"/>
                                <w:lang w:val="en-GB"/>
                              </w:rPr>
                            </w:pPr>
                            <w:r w:rsidRPr="00363B95">
                              <w:rPr>
                                <w:rFonts w:ascii="Trebuchet MS" w:eastAsia="Times New Roman" w:hAnsi="Trebuchet MS" w:cs="Times New Roman"/>
                                <w:color w:val="000000" w:themeColor="text1"/>
                                <w:sz w:val="18"/>
                                <w:szCs w:val="20"/>
                                <w:lang w:val="en-GB"/>
                              </w:rPr>
                              <w:t xml:space="preserve">Normalized </w:t>
                            </w:r>
                            <w:r>
                              <w:rPr>
                                <w:rFonts w:ascii="Trebuchet MS" w:eastAsia="Times New Roman" w:hAnsi="Trebuchet MS" w:cs="Times New Roman"/>
                                <w:color w:val="000000" w:themeColor="text1"/>
                                <w:sz w:val="18"/>
                                <w:szCs w:val="20"/>
                                <w:lang w:val="en-GB"/>
                              </w:rPr>
                              <w:t>Monthly Gross Wage in Chemical and Pharmaceutical Occupations</w:t>
                            </w:r>
                            <w:r w:rsidRPr="00363B95">
                              <w:rPr>
                                <w:rFonts w:ascii="Trebuchet MS" w:eastAsia="Times New Roman" w:hAnsi="Trebuchet MS" w:cs="Times New Roman"/>
                                <w:color w:val="000000" w:themeColor="text1"/>
                                <w:sz w:val="18"/>
                                <w:szCs w:val="20"/>
                                <w:lang w:val="en-GB"/>
                              </w:rPr>
                              <w:t>*</w:t>
                            </w:r>
                            <w:r w:rsidRPr="00363B95">
                              <w:rPr>
                                <w:rFonts w:ascii="Trebuchet MS" w:eastAsia="Times New Roman" w:hAnsi="Trebuchet MS" w:cs="Times New Roman"/>
                                <w:color w:val="000000" w:themeColor="text1"/>
                                <w:sz w:val="18"/>
                                <w:szCs w:val="20"/>
                                <w:lang w:val="en-GB"/>
                              </w:rPr>
                              <w:br/>
                            </w:r>
                            <w:r>
                              <w:rPr>
                                <w:rFonts w:ascii="Trebuchet MS" w:eastAsia="Times New Roman" w:hAnsi="Trebuchet MS" w:cs="Times New Roman"/>
                                <w:i/>
                                <w:color w:val="000000" w:themeColor="text1"/>
                                <w:sz w:val="16"/>
                                <w:szCs w:val="20"/>
                                <w:lang w:val="en-GB"/>
                              </w:rPr>
                              <w:t>June 2018</w:t>
                            </w:r>
                            <w:r w:rsidRPr="00363B95">
                              <w:rPr>
                                <w:rFonts w:ascii="Trebuchet MS" w:eastAsia="Times New Roman" w:hAnsi="Trebuchet MS" w:cs="Times New Roman"/>
                                <w:i/>
                                <w:color w:val="000000" w:themeColor="text1"/>
                                <w:sz w:val="16"/>
                                <w:szCs w:val="20"/>
                                <w:lang w:val="en-GB"/>
                              </w:rPr>
                              <w:t>, EUR</w:t>
                            </w:r>
                          </w:p>
                          <w:p w14:paraId="15A17F62" w14:textId="77777777" w:rsidR="00176032" w:rsidRPr="00363B95" w:rsidRDefault="00176032" w:rsidP="00C440B0">
                            <w:pPr>
                              <w:spacing w:after="0" w:line="240" w:lineRule="auto"/>
                              <w:jc w:val="center"/>
                              <w:rPr>
                                <w:rFonts w:ascii="Trebuchet MS" w:hAnsi="Trebuchet MS"/>
                                <w:color w:val="000000" w:themeColor="text1"/>
                                <w:sz w:val="20"/>
                                <w:szCs w:val="20"/>
                                <w:lang w:val="en-GB"/>
                              </w:rPr>
                            </w:pPr>
                            <w:r w:rsidRPr="00363B95">
                              <w:rPr>
                                <w:rFonts w:ascii="Arial Narrow" w:hAnsi="Arial Narrow" w:cs="Aharoni"/>
                                <w:noProof/>
                                <w:lang w:val="en-GB" w:eastAsia="en-GB"/>
                              </w:rPr>
                              <w:drawing>
                                <wp:inline distT="0" distB="0" distL="0" distR="0" wp14:anchorId="3FBDAF24" wp14:editId="580961BB">
                                  <wp:extent cx="2708910" cy="2487168"/>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A09C07" w14:textId="32A88B5B" w:rsidR="00176032" w:rsidRPr="00363B95" w:rsidRDefault="00176032" w:rsidP="00A2166E">
                            <w:pPr>
                              <w:spacing w:before="60" w:after="0" w:line="240" w:lineRule="auto"/>
                              <w:rPr>
                                <w:rFonts w:ascii="Trebuchet MS" w:hAnsi="Trebuchet MS"/>
                                <w:color w:val="000000" w:themeColor="text1"/>
                                <w:sz w:val="12"/>
                                <w:szCs w:val="20"/>
                                <w:lang w:val="en-GB"/>
                              </w:rPr>
                            </w:pPr>
                            <w:r w:rsidRPr="00363B95">
                              <w:rPr>
                                <w:rFonts w:ascii="Trebuchet MS" w:hAnsi="Trebuchet MS"/>
                                <w:color w:val="000000" w:themeColor="text1"/>
                                <w:sz w:val="12"/>
                                <w:szCs w:val="20"/>
                                <w:lang w:val="en-GB"/>
                              </w:rPr>
                              <w:t xml:space="preserve">* </w:t>
                            </w:r>
                            <w:r>
                              <w:rPr>
                                <w:rFonts w:ascii="Trebuchet MS" w:hAnsi="Trebuchet MS"/>
                                <w:color w:val="000000" w:themeColor="text1"/>
                                <w:sz w:val="12"/>
                                <w:szCs w:val="20"/>
                                <w:lang w:val="en-GB"/>
                              </w:rPr>
                              <w:t>Expressed in a full-time equivalent</w:t>
                            </w:r>
                          </w:p>
                          <w:p w14:paraId="7F8EB90B" w14:textId="1F93938B" w:rsidR="00176032" w:rsidRPr="00363B95" w:rsidRDefault="00176032" w:rsidP="004971CE">
                            <w:pPr>
                              <w:spacing w:after="0"/>
                              <w:ind w:right="-98"/>
                              <w:rPr>
                                <w:rFonts w:ascii="Trebuchet MS" w:hAnsi="Trebuchet MS"/>
                                <w:color w:val="000000" w:themeColor="text1"/>
                                <w:sz w:val="12"/>
                                <w:szCs w:val="12"/>
                                <w:lang w:val="en-GB"/>
                              </w:rPr>
                            </w:pPr>
                            <w:r>
                              <w:rPr>
                                <w:rFonts w:ascii="Trebuchet MS" w:hAnsi="Trebuchet MS"/>
                                <w:color w:val="000000" w:themeColor="text1"/>
                                <w:sz w:val="12"/>
                                <w:szCs w:val="12"/>
                                <w:lang w:val="en-GB"/>
                              </w:rPr>
                              <w:t>Source</w:t>
                            </w:r>
                            <w:r w:rsidRPr="00363B95">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State Revenue Service of Latvia (SRS)</w:t>
                            </w:r>
                            <w:r w:rsidRPr="00363B95">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calculations by the Ministry of Economics</w:t>
                            </w:r>
                          </w:p>
                          <w:p w14:paraId="215DC89E" w14:textId="77777777" w:rsidR="00176032" w:rsidRPr="00363B95" w:rsidRDefault="00176032" w:rsidP="00C440B0">
                            <w:pPr>
                              <w:spacing w:before="120" w:after="0" w:line="240" w:lineRule="auto"/>
                              <w:rPr>
                                <w:rFonts w:ascii="Trebuchet MS" w:hAnsi="Trebuchet MS"/>
                                <w:color w:val="000000" w:themeColor="text1"/>
                                <w:sz w:val="16"/>
                                <w:szCs w:val="16"/>
                                <w:lang w:val="en-GB"/>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087B0" id="Rectangle: Rounded Corners 271" o:spid="_x0000_s1033" style="position:absolute;margin-left:0;margin-top:272.1pt;width:226.75pt;height:261.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HRxAIAAAAGAAAOAAAAZHJzL2Uyb0RvYy54bWysVE1v2zAMvQ/YfxB0X50PtM2COkWQosOA&#10;rivaDj0rspR4kERNUhJnv36k7DjpVuwwLAeHlMjHpyeKV9eNNWyrQqzBlXx4NuBMOQlV7VYl//Z8&#10;+2HCWUzCVcKAUyXfq8ivZ+/fXe38VI1gDaZSgSGIi9OdL/k6JT8tiijXyop4Bl453NQQrEjohlVR&#10;BbFDdGuK0WBwUewgVD6AVDHi6k27yWcZX2sl01eto0rMlBy5pfwN+bukbzG7EtNVEH5dy46G+AcW&#10;VtQOi/ZQNyIJtgn1H1C2lgEi6HQmwRagdS1VPgOeZjj47TRPa+FVPguKE30vU/x/sPJ++xBYXZV8&#10;dDnkzAmLl/SIsgm3MmrKHmHjKlWxBQSHt8woCjXb+TjF1Cf/EDovokkCNDpY+sejsSbrvO91Vk1i&#10;EhdHk8kAf5xJ3BuPR8PBeb6J4pjuQ0yfFFhGRskD0SBaWWSxvYspq111jEX1nTNtDd7dVhg2vhh+&#10;JJoI2MWidYCkxAimrm5rY7JDzaYWJjDMLflyNcxVzMZ+gapdm5wT3xYx9yaFZ/xXSMYRngNCboNp&#10;pSC1Wn2ylfZGUZxxj0qj9qRIrtgjt0WFlMqllkxci0q1y0TlbS4ZkJA11u+xO4DXhzxgtyy7eEpV&#10;+dH0yYO/EWuT+4xcGVzqk23tILwFYPBUXeU2/iBSKw2plJplk/vykiJpZQnVHns1QPuIo5e3NTbH&#10;nYjpQQS8eWwonETpK360gV3JobM4W0P4+dY6xeNjwl3OdjgFSh5/bERQnJnPDp/Z+CL3aTp1wqmz&#10;PHXcxi4AOwgfErLLJnIKyRxMHcC+4MCaU1XcEk5i7ZLLFA7OIrXTCUeeVPN5DsNR4UW6c09eEjjp&#10;TM383LyI4LsXkvBx3cNhYnR932p8jKVMB/NNAl0n2jzq2jk4ZtB6NcdO/Rx1HNyzXwAAAP//AwBQ&#10;SwMEFAAGAAgAAAAhAJXn0/rhAAAACQEAAA8AAABkcnMvZG93bnJldi54bWxMj81OwzAQhO9IvIO1&#10;lbhRp2lcqhCnQvwceuBAiwTc3HhJAvE6xG6b8vQsJziOZjTzTbEaXScOOITWk4bZNAGBVHnbUq3h&#10;eftwuQQRoiFrOk+o4YQBVuX5WWFy64/0hIdNrAWXUMiNhibGPpcyVA06E6a+R2Lv3Q/ORJZDLe1g&#10;jlzuOpkmyUI60xIvNKbH2warz83eaejVW+rH1/n26/vj/m4ZWlW/PK61vpiMN9cgIo7xLwy/+IwO&#10;JTPt/J5sEJ0GPhI1qCxLQbCdqbkCseNcsrhKQZaF/P+g/AEAAP//AwBQSwECLQAUAAYACAAAACEA&#10;toM4kv4AAADhAQAAEwAAAAAAAAAAAAAAAAAAAAAAW0NvbnRlbnRfVHlwZXNdLnhtbFBLAQItABQA&#10;BgAIAAAAIQA4/SH/1gAAAJQBAAALAAAAAAAAAAAAAAAAAC8BAABfcmVscy8ucmVsc1BLAQItABQA&#10;BgAIAAAAIQBD5zHRxAIAAAAGAAAOAAAAAAAAAAAAAAAAAC4CAABkcnMvZTJvRG9jLnhtbFBLAQIt&#10;ABQABgAIAAAAIQCV59P64QAAAAkBAAAPAAAAAAAAAAAAAAAAAB4FAABkcnMvZG93bnJldi54bWxQ&#10;SwUGAAAAAAQABADzAAAALAYAAAAA&#10;" fillcolor="#d8d8d8 [2732]" stroked="f" strokeweight="1pt">
                <v:stroke joinstyle="miter"/>
                <v:textbox inset="1mm,1mm,1mm,1mm">
                  <w:txbxContent>
                    <w:p w14:paraId="1750E658" w14:textId="2F19F230" w:rsidR="00176032" w:rsidRPr="00363B95" w:rsidRDefault="00176032" w:rsidP="002D12BD">
                      <w:pPr>
                        <w:spacing w:after="0" w:line="240" w:lineRule="auto"/>
                        <w:jc w:val="center"/>
                        <w:rPr>
                          <w:rFonts w:ascii="Trebuchet MS" w:eastAsia="Times New Roman" w:hAnsi="Trebuchet MS" w:cs="Times New Roman"/>
                          <w:color w:val="000000" w:themeColor="text1"/>
                          <w:sz w:val="18"/>
                          <w:szCs w:val="20"/>
                          <w:lang w:val="en-GB"/>
                        </w:rPr>
                      </w:pPr>
                      <w:r w:rsidRPr="00363B95">
                        <w:rPr>
                          <w:rFonts w:ascii="Trebuchet MS" w:eastAsia="Times New Roman" w:hAnsi="Trebuchet MS" w:cs="Times New Roman"/>
                          <w:color w:val="000000" w:themeColor="text1"/>
                          <w:sz w:val="18"/>
                          <w:szCs w:val="20"/>
                          <w:lang w:val="en-GB"/>
                        </w:rPr>
                        <w:t xml:space="preserve">Normalized </w:t>
                      </w:r>
                      <w:r>
                        <w:rPr>
                          <w:rFonts w:ascii="Trebuchet MS" w:eastAsia="Times New Roman" w:hAnsi="Trebuchet MS" w:cs="Times New Roman"/>
                          <w:color w:val="000000" w:themeColor="text1"/>
                          <w:sz w:val="18"/>
                          <w:szCs w:val="20"/>
                          <w:lang w:val="en-GB"/>
                        </w:rPr>
                        <w:t>Monthly Gross Wage in Chemical and Pharmaceutical Occupations</w:t>
                      </w:r>
                      <w:r w:rsidRPr="00363B95">
                        <w:rPr>
                          <w:rFonts w:ascii="Trebuchet MS" w:eastAsia="Times New Roman" w:hAnsi="Trebuchet MS" w:cs="Times New Roman"/>
                          <w:color w:val="000000" w:themeColor="text1"/>
                          <w:sz w:val="18"/>
                          <w:szCs w:val="20"/>
                          <w:lang w:val="en-GB"/>
                        </w:rPr>
                        <w:t>*</w:t>
                      </w:r>
                      <w:r w:rsidRPr="00363B95">
                        <w:rPr>
                          <w:rFonts w:ascii="Trebuchet MS" w:eastAsia="Times New Roman" w:hAnsi="Trebuchet MS" w:cs="Times New Roman"/>
                          <w:color w:val="000000" w:themeColor="text1"/>
                          <w:sz w:val="18"/>
                          <w:szCs w:val="20"/>
                          <w:lang w:val="en-GB"/>
                        </w:rPr>
                        <w:br/>
                      </w:r>
                      <w:r>
                        <w:rPr>
                          <w:rFonts w:ascii="Trebuchet MS" w:eastAsia="Times New Roman" w:hAnsi="Trebuchet MS" w:cs="Times New Roman"/>
                          <w:i/>
                          <w:color w:val="000000" w:themeColor="text1"/>
                          <w:sz w:val="16"/>
                          <w:szCs w:val="20"/>
                          <w:lang w:val="en-GB"/>
                        </w:rPr>
                        <w:t>June 2018</w:t>
                      </w:r>
                      <w:r w:rsidRPr="00363B95">
                        <w:rPr>
                          <w:rFonts w:ascii="Trebuchet MS" w:eastAsia="Times New Roman" w:hAnsi="Trebuchet MS" w:cs="Times New Roman"/>
                          <w:i/>
                          <w:color w:val="000000" w:themeColor="text1"/>
                          <w:sz w:val="16"/>
                          <w:szCs w:val="20"/>
                          <w:lang w:val="en-GB"/>
                        </w:rPr>
                        <w:t>, EUR</w:t>
                      </w:r>
                    </w:p>
                    <w:p w14:paraId="15A17F62" w14:textId="77777777" w:rsidR="00176032" w:rsidRPr="00363B95" w:rsidRDefault="00176032" w:rsidP="00C440B0">
                      <w:pPr>
                        <w:spacing w:after="0" w:line="240" w:lineRule="auto"/>
                        <w:jc w:val="center"/>
                        <w:rPr>
                          <w:rFonts w:ascii="Trebuchet MS" w:hAnsi="Trebuchet MS"/>
                          <w:color w:val="000000" w:themeColor="text1"/>
                          <w:sz w:val="20"/>
                          <w:szCs w:val="20"/>
                          <w:lang w:val="en-GB"/>
                        </w:rPr>
                      </w:pPr>
                      <w:r w:rsidRPr="00363B95">
                        <w:rPr>
                          <w:rFonts w:ascii="Arial Narrow" w:hAnsi="Arial Narrow" w:cs="Aharoni"/>
                          <w:noProof/>
                          <w:lang w:val="en-GB" w:eastAsia="en-GB"/>
                        </w:rPr>
                        <w:drawing>
                          <wp:inline distT="0" distB="0" distL="0" distR="0" wp14:anchorId="3FBDAF24" wp14:editId="580961BB">
                            <wp:extent cx="2708910" cy="2487168"/>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A09C07" w14:textId="32A88B5B" w:rsidR="00176032" w:rsidRPr="00363B95" w:rsidRDefault="00176032" w:rsidP="00A2166E">
                      <w:pPr>
                        <w:spacing w:before="60" w:after="0" w:line="240" w:lineRule="auto"/>
                        <w:rPr>
                          <w:rFonts w:ascii="Trebuchet MS" w:hAnsi="Trebuchet MS"/>
                          <w:color w:val="000000" w:themeColor="text1"/>
                          <w:sz w:val="12"/>
                          <w:szCs w:val="20"/>
                          <w:lang w:val="en-GB"/>
                        </w:rPr>
                      </w:pPr>
                      <w:r w:rsidRPr="00363B95">
                        <w:rPr>
                          <w:rFonts w:ascii="Trebuchet MS" w:hAnsi="Trebuchet MS"/>
                          <w:color w:val="000000" w:themeColor="text1"/>
                          <w:sz w:val="12"/>
                          <w:szCs w:val="20"/>
                          <w:lang w:val="en-GB"/>
                        </w:rPr>
                        <w:t xml:space="preserve">* </w:t>
                      </w:r>
                      <w:r>
                        <w:rPr>
                          <w:rFonts w:ascii="Trebuchet MS" w:hAnsi="Trebuchet MS"/>
                          <w:color w:val="000000" w:themeColor="text1"/>
                          <w:sz w:val="12"/>
                          <w:szCs w:val="20"/>
                          <w:lang w:val="en-GB"/>
                        </w:rPr>
                        <w:t>Expressed in a full-time equivalent</w:t>
                      </w:r>
                    </w:p>
                    <w:p w14:paraId="7F8EB90B" w14:textId="1F93938B" w:rsidR="00176032" w:rsidRPr="00363B95" w:rsidRDefault="00176032" w:rsidP="004971CE">
                      <w:pPr>
                        <w:spacing w:after="0"/>
                        <w:ind w:right="-98"/>
                        <w:rPr>
                          <w:rFonts w:ascii="Trebuchet MS" w:hAnsi="Trebuchet MS"/>
                          <w:color w:val="000000" w:themeColor="text1"/>
                          <w:sz w:val="12"/>
                          <w:szCs w:val="12"/>
                          <w:lang w:val="en-GB"/>
                        </w:rPr>
                      </w:pPr>
                      <w:r>
                        <w:rPr>
                          <w:rFonts w:ascii="Trebuchet MS" w:hAnsi="Trebuchet MS"/>
                          <w:color w:val="000000" w:themeColor="text1"/>
                          <w:sz w:val="12"/>
                          <w:szCs w:val="12"/>
                          <w:lang w:val="en-GB"/>
                        </w:rPr>
                        <w:t>Source</w:t>
                      </w:r>
                      <w:r w:rsidRPr="00363B95">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State Revenue Service of Latvia (SRS)</w:t>
                      </w:r>
                      <w:r w:rsidRPr="00363B95">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calculations by the Ministry of Economics</w:t>
                      </w:r>
                    </w:p>
                    <w:p w14:paraId="215DC89E" w14:textId="77777777" w:rsidR="00176032" w:rsidRPr="00363B95" w:rsidRDefault="00176032" w:rsidP="00C440B0">
                      <w:pPr>
                        <w:spacing w:before="120" w:after="0" w:line="240" w:lineRule="auto"/>
                        <w:rPr>
                          <w:rFonts w:ascii="Trebuchet MS" w:hAnsi="Trebuchet MS"/>
                          <w:color w:val="000000" w:themeColor="text1"/>
                          <w:sz w:val="16"/>
                          <w:szCs w:val="16"/>
                          <w:lang w:val="en-GB"/>
                        </w:rPr>
                      </w:pPr>
                    </w:p>
                  </w:txbxContent>
                </v:textbox>
                <w10:wrap anchorx="margin"/>
              </v:roundrect>
            </w:pict>
          </mc:Fallback>
        </mc:AlternateContent>
      </w:r>
      <w:r w:rsidR="00EE7EE1" w:rsidRPr="00F56052">
        <w:rPr>
          <w:rFonts w:ascii="Trebuchet MS" w:hAnsi="Trebuchet MS"/>
          <w:szCs w:val="40"/>
          <w:lang w:val="en-GB"/>
        </w:rPr>
        <w:tab/>
      </w:r>
      <w:r w:rsidR="00EE7EE1" w:rsidRPr="00F56052">
        <w:rPr>
          <w:rFonts w:ascii="Trebuchet MS" w:hAnsi="Trebuchet MS"/>
          <w:noProof/>
          <w:lang w:val="en-GB" w:eastAsia="en-GB"/>
        </w:rPr>
        <mc:AlternateContent>
          <mc:Choice Requires="wps">
            <w:drawing>
              <wp:inline distT="0" distB="0" distL="0" distR="0" wp14:anchorId="4B818396" wp14:editId="0F172901">
                <wp:extent cx="3600000" cy="3905250"/>
                <wp:effectExtent l="0" t="0" r="635" b="0"/>
                <wp:docPr id="266" name="Rectangle: Rounded Corners 266"/>
                <wp:cNvGraphicFramePr/>
                <a:graphic xmlns:a="http://schemas.openxmlformats.org/drawingml/2006/main">
                  <a:graphicData uri="http://schemas.microsoft.com/office/word/2010/wordprocessingShape">
                    <wps:wsp>
                      <wps:cNvSpPr/>
                      <wps:spPr>
                        <a:xfrm>
                          <a:off x="0" y="0"/>
                          <a:ext cx="3600000" cy="3905250"/>
                        </a:xfrm>
                        <a:prstGeom prst="roundRect">
                          <a:avLst>
                            <a:gd name="adj" fmla="val 36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25D746" w14:textId="77777777" w:rsidR="00176032" w:rsidRDefault="00176032" w:rsidP="00EE7EE1">
                            <w:pPr>
                              <w:spacing w:after="0" w:line="240" w:lineRule="auto"/>
                              <w:jc w:val="center"/>
                              <w:rPr>
                                <w:rFonts w:ascii="Trebuchet MS" w:eastAsia="Times New Roman" w:hAnsi="Trebuchet MS" w:cs="Times New Roman"/>
                                <w:color w:val="003300"/>
                                <w:sz w:val="18"/>
                                <w:szCs w:val="20"/>
                                <w:lang w:val="en-GB"/>
                              </w:rPr>
                            </w:pPr>
                            <w:r w:rsidRPr="009D6ED7">
                              <w:rPr>
                                <w:rFonts w:ascii="Trebuchet MS" w:eastAsia="Times New Roman" w:hAnsi="Trebuchet MS" w:cs="Times New Roman"/>
                                <w:color w:val="003300"/>
                                <w:sz w:val="18"/>
                                <w:szCs w:val="20"/>
                                <w:lang w:val="en-GB"/>
                              </w:rPr>
                              <w:t>Registered Un</w:t>
                            </w:r>
                            <w:r>
                              <w:rPr>
                                <w:rFonts w:ascii="Trebuchet MS" w:eastAsia="Times New Roman" w:hAnsi="Trebuchet MS" w:cs="Times New Roman"/>
                                <w:color w:val="003300"/>
                                <w:sz w:val="18"/>
                                <w:szCs w:val="20"/>
                                <w:lang w:val="en-GB"/>
                              </w:rPr>
                              <w:t>employment Rate and Average Gross Wage in Chemical and Pharmaceutical Industry</w:t>
                            </w:r>
                          </w:p>
                          <w:p w14:paraId="093399E8" w14:textId="538D851E" w:rsidR="00176032" w:rsidRPr="009D6ED7" w:rsidRDefault="00176032" w:rsidP="00EE7EE1">
                            <w:pPr>
                              <w:spacing w:after="0" w:line="240" w:lineRule="auto"/>
                              <w:jc w:val="center"/>
                              <w:rPr>
                                <w:rFonts w:ascii="Trebuchet MS" w:eastAsia="Times New Roman" w:hAnsi="Trebuchet MS" w:cs="Times New Roman"/>
                                <w:color w:val="003300"/>
                                <w:sz w:val="18"/>
                                <w:szCs w:val="20"/>
                                <w:lang w:val="en-GB"/>
                              </w:rPr>
                            </w:pPr>
                            <w:r>
                              <w:rPr>
                                <w:rFonts w:ascii="Trebuchet MS" w:eastAsia="Times New Roman" w:hAnsi="Trebuchet MS" w:cs="Times New Roman"/>
                                <w:i/>
                                <w:color w:val="003300"/>
                                <w:sz w:val="16"/>
                                <w:szCs w:val="20"/>
                                <w:lang w:val="en-GB"/>
                              </w:rPr>
                              <w:t>End of July 2018</w:t>
                            </w:r>
                            <w:r w:rsidRPr="009D6ED7">
                              <w:rPr>
                                <w:rFonts w:ascii="Trebuchet MS" w:eastAsia="Times New Roman" w:hAnsi="Trebuchet MS" w:cs="Times New Roman"/>
                                <w:i/>
                                <w:color w:val="003300"/>
                                <w:sz w:val="16"/>
                                <w:szCs w:val="20"/>
                                <w:lang w:val="en-GB"/>
                              </w:rPr>
                              <w:t xml:space="preserve"> (</w:t>
                            </w:r>
                            <w:r>
                              <w:rPr>
                                <w:rFonts w:ascii="Trebuchet MS" w:eastAsia="Times New Roman" w:hAnsi="Trebuchet MS" w:cs="Times New Roman"/>
                                <w:i/>
                                <w:color w:val="003300"/>
                                <w:sz w:val="16"/>
                                <w:szCs w:val="20"/>
                                <w:lang w:val="en-GB"/>
                              </w:rPr>
                              <w:t>SEA</w:t>
                            </w:r>
                            <w:r w:rsidRPr="009D6ED7">
                              <w:rPr>
                                <w:rFonts w:ascii="Trebuchet MS" w:eastAsia="Times New Roman" w:hAnsi="Trebuchet MS" w:cs="Times New Roman"/>
                                <w:i/>
                                <w:color w:val="003300"/>
                                <w:sz w:val="16"/>
                                <w:szCs w:val="20"/>
                                <w:lang w:val="en-GB"/>
                              </w:rPr>
                              <w:t xml:space="preserve">), </w:t>
                            </w:r>
                            <w:r>
                              <w:rPr>
                                <w:rFonts w:ascii="Trebuchet MS" w:eastAsia="Times New Roman" w:hAnsi="Trebuchet MS" w:cs="Times New Roman"/>
                                <w:i/>
                                <w:color w:val="003300"/>
                                <w:sz w:val="16"/>
                                <w:szCs w:val="20"/>
                                <w:lang w:val="en-GB"/>
                              </w:rPr>
                              <w:t>June 2018</w:t>
                            </w:r>
                            <w:r w:rsidRPr="009D6ED7">
                              <w:rPr>
                                <w:rFonts w:ascii="Trebuchet MS" w:eastAsia="Times New Roman" w:hAnsi="Trebuchet MS" w:cs="Times New Roman"/>
                                <w:i/>
                                <w:color w:val="003300"/>
                                <w:sz w:val="16"/>
                                <w:szCs w:val="20"/>
                                <w:lang w:val="en-GB"/>
                              </w:rPr>
                              <w:t xml:space="preserve"> (</w:t>
                            </w:r>
                            <w:r>
                              <w:rPr>
                                <w:rFonts w:ascii="Trebuchet MS" w:eastAsia="Times New Roman" w:hAnsi="Trebuchet MS" w:cs="Times New Roman"/>
                                <w:i/>
                                <w:color w:val="003300"/>
                                <w:sz w:val="16"/>
                                <w:szCs w:val="20"/>
                                <w:lang w:val="en-GB"/>
                              </w:rPr>
                              <w:t>SRS</w:t>
                            </w:r>
                            <w:r w:rsidRPr="009D6ED7">
                              <w:rPr>
                                <w:rFonts w:ascii="Trebuchet MS" w:eastAsia="Times New Roman" w:hAnsi="Trebuchet MS" w:cs="Times New Roman"/>
                                <w:i/>
                                <w:color w:val="003300"/>
                                <w:sz w:val="16"/>
                                <w:szCs w:val="20"/>
                                <w:lang w:val="en-GB"/>
                              </w:rPr>
                              <w:t>)</w:t>
                            </w:r>
                          </w:p>
                          <w:p w14:paraId="1BA41334" w14:textId="77777777" w:rsidR="00176032" w:rsidRPr="009D6ED7" w:rsidRDefault="00176032" w:rsidP="00EE7EE1">
                            <w:pPr>
                              <w:jc w:val="center"/>
                              <w:rPr>
                                <w:rFonts w:ascii="Trebuchet MS" w:hAnsi="Trebuchet MS"/>
                                <w:color w:val="003300"/>
                                <w:sz w:val="20"/>
                                <w:szCs w:val="20"/>
                                <w:lang w:val="en-GB"/>
                              </w:rPr>
                            </w:pPr>
                            <w:r w:rsidRPr="009D6ED7">
                              <w:rPr>
                                <w:noProof/>
                                <w:lang w:val="en-GB" w:eastAsia="en-GB"/>
                              </w:rPr>
                              <w:drawing>
                                <wp:inline distT="0" distB="0" distL="0" distR="0" wp14:anchorId="4B76C971" wp14:editId="570520A7">
                                  <wp:extent cx="3420000" cy="3060000"/>
                                  <wp:effectExtent l="0" t="0" r="9525" b="762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817508" w14:textId="0CDF6D0D" w:rsidR="00176032" w:rsidRPr="009D6ED7" w:rsidRDefault="00176032" w:rsidP="00C64D4A">
                            <w:pPr>
                              <w:spacing w:after="0"/>
                              <w:ind w:left="142" w:right="-98"/>
                              <w:rPr>
                                <w:rFonts w:ascii="Trebuchet MS" w:hAnsi="Trebuchet MS"/>
                                <w:sz w:val="16"/>
                                <w:szCs w:val="16"/>
                                <w:lang w:val="en-GB"/>
                              </w:rPr>
                            </w:pPr>
                            <w:r>
                              <w:rPr>
                                <w:rFonts w:ascii="Trebuchet MS" w:hAnsi="Trebuchet MS"/>
                                <w:color w:val="000000" w:themeColor="text1"/>
                                <w:sz w:val="12"/>
                                <w:szCs w:val="12"/>
                                <w:lang w:val="en-GB"/>
                              </w:rPr>
                              <w:t>Sour</w:t>
                            </w:r>
                            <w:r w:rsidR="00380CA6">
                              <w:rPr>
                                <w:rFonts w:ascii="Trebuchet MS" w:hAnsi="Trebuchet MS"/>
                                <w:color w:val="000000" w:themeColor="text1"/>
                                <w:sz w:val="12"/>
                                <w:szCs w:val="12"/>
                                <w:lang w:val="en-GB"/>
                              </w:rPr>
                              <w:t>c</w:t>
                            </w:r>
                            <w:r>
                              <w:rPr>
                                <w:rFonts w:ascii="Trebuchet MS" w:hAnsi="Trebuchet MS"/>
                                <w:color w:val="000000" w:themeColor="text1"/>
                                <w:sz w:val="12"/>
                                <w:szCs w:val="12"/>
                                <w:lang w:val="en-GB"/>
                              </w:rPr>
                              <w:t>e</w:t>
                            </w:r>
                            <w:r w:rsidRPr="009D6ED7">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State Employment Agency of Latvia (SEA)</w:t>
                            </w:r>
                            <w:r w:rsidRPr="009D6ED7">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State Revenue Service of Latvia (SRS), CSB, the Ministry of Economics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4B818396" id="Rectangle: Rounded Corners 266" o:spid="_x0000_s1034" style="width:283.45pt;height:307.5pt;visibility:visible;mso-wrap-style:square;mso-left-percent:-10001;mso-top-percent:-10001;mso-position-horizontal:absolute;mso-position-horizontal-relative:char;mso-position-vertical:absolute;mso-position-vertical-relative:line;mso-left-percent:-10001;mso-top-percent:-10001;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SlwwIAAAAGAAAOAAAAZHJzL2Uyb0RvYy54bWysVN9PGzEMfp+0/yHK+7i2iAoqrqgqYprE&#10;AAETz2kuaW9K4ixJf+2vn51cj7KhPUzrw9V27M/2F8eXVztr2EaF2IKr+fBkwJlyEprWLWv+7fnm&#10;0zlnMQnXCANO1XyvIr+afvxwufUTNYIVmEYFhiAuTra+5quU/KSqolwpK+IJeOXwUEOwIqEallUT&#10;xBbRralGg8G42kJofACpYkTrdTnk04yvtZLpXuuoEjM1x9pS/ob8XdC3ml6KyTIIv2plV4b4hyqs&#10;aB0m7aGuRRJsHdo/oGwrA0TQ6USCrUDrVqrcA3YzHPzWzdNKeJV7QXKi72mK/w9W3m0eAmubmo/G&#10;Y86csHhJj0ibcEujJuwR1q5RDZtDcHjLjLyQs62PEwx98g+h0yKKRMBOB0v/2BrbZZ73Pc9ql5hE&#10;4+l4QD/OJJ6dXgzORmf5JqrXcB9i+qzAMhJqHqgMKiuTLDa3MWW2m65i0XznTFuDd7cRhp2OhxdU&#10;JgJ2vigdICkwgmmbm9aYrNCwqbkJDGNrvlgOcxaztl+hKbbzM6q3IObZJPeM/wbJOMJzQMjFmSwV&#10;sVX4yVLaG0V+xj0qjdwjI6OcsUcuSYWUyqVSTFyJRhUzlfJ+LRmQkDXm77E7gLdNHrBLlZ0/har8&#10;aPrgwd8KK8F9RM4MLvXBtnUQ3gMw2FWXufgfSCrUEEtpt9jluTwnT7IsoNnjrAYojzh6edPicNyK&#10;mB5EwJvHgcJNlO7xow1saw6dxNkKws/37OSPjwlPOdviFqh5/LEWQXFmvjh8ZnlScW0cK+FYWRwr&#10;bm3ngBM0xJ3nZRaxppDMQdQB7AsurBllxSPhJOauuUzhoMxT2U648qSazbIbrgov0q178pLAiWca&#10;5ufdiwi+eyEJH9cdHDZGN/eF41dfinQwWyfQbaLDV147BdcMSm/22LGevV4X9/QXAAAA//8DAFBL&#10;AwQUAAYACAAAACEAGFiliN4AAAAFAQAADwAAAGRycy9kb3ducmV2LnhtbEyPvU7DQBCEeyTe4bRI&#10;dOScIFuJ8TpC/BQUFCRIhO7iW2yDb8/4Lonh6bPQQLPSaEYz3xbL0XVqT0NoPSNMJwko4srblmuE&#10;5/X9xRxUiIat6TwTwhcFWJanJ4XJrT/wE+1XsVZSwiE3CE2Mfa51qBpyJkx8Tyzemx+ciSKHWtvB&#10;HKTcdXqWJJl2pmVZaExPNw1VH6udQ+jT15kfN5frz+/3u9t5aNP65fEB8fxsvL4CFWmMf2H4wRd0&#10;KIVp63dsg+oQ5JH4e8VLs2wBaouQTdMEdFno//TlEQAA//8DAFBLAQItABQABgAIAAAAIQC2gziS&#10;/gAAAOEBAAATAAAAAAAAAAAAAAAAAAAAAABbQ29udGVudF9UeXBlc10ueG1sUEsBAi0AFAAGAAgA&#10;AAAhADj9If/WAAAAlAEAAAsAAAAAAAAAAAAAAAAALwEAAF9yZWxzLy5yZWxzUEsBAi0AFAAGAAgA&#10;AAAhAEytRKXDAgAAAAYAAA4AAAAAAAAAAAAAAAAALgIAAGRycy9lMm9Eb2MueG1sUEsBAi0AFAAG&#10;AAgAAAAhABhYpYjeAAAABQEAAA8AAAAAAAAAAAAAAAAAHQUAAGRycy9kb3ducmV2LnhtbFBLBQYA&#10;AAAABAAEAPMAAAAoBgAAAAA=&#10;" fillcolor="#d8d8d8 [2732]" stroked="f" strokeweight="1pt">
                <v:stroke joinstyle="miter"/>
                <v:textbox inset="1mm,1mm,1mm,1mm">
                  <w:txbxContent>
                    <w:p w14:paraId="2025D746" w14:textId="77777777" w:rsidR="00176032" w:rsidRDefault="00176032" w:rsidP="00EE7EE1">
                      <w:pPr>
                        <w:spacing w:after="0" w:line="240" w:lineRule="auto"/>
                        <w:jc w:val="center"/>
                        <w:rPr>
                          <w:rFonts w:ascii="Trebuchet MS" w:eastAsia="Times New Roman" w:hAnsi="Trebuchet MS" w:cs="Times New Roman"/>
                          <w:color w:val="003300"/>
                          <w:sz w:val="18"/>
                          <w:szCs w:val="20"/>
                          <w:lang w:val="en-GB"/>
                        </w:rPr>
                      </w:pPr>
                      <w:r w:rsidRPr="009D6ED7">
                        <w:rPr>
                          <w:rFonts w:ascii="Trebuchet MS" w:eastAsia="Times New Roman" w:hAnsi="Trebuchet MS" w:cs="Times New Roman"/>
                          <w:color w:val="003300"/>
                          <w:sz w:val="18"/>
                          <w:szCs w:val="20"/>
                          <w:lang w:val="en-GB"/>
                        </w:rPr>
                        <w:t>Registered Un</w:t>
                      </w:r>
                      <w:r>
                        <w:rPr>
                          <w:rFonts w:ascii="Trebuchet MS" w:eastAsia="Times New Roman" w:hAnsi="Trebuchet MS" w:cs="Times New Roman"/>
                          <w:color w:val="003300"/>
                          <w:sz w:val="18"/>
                          <w:szCs w:val="20"/>
                          <w:lang w:val="en-GB"/>
                        </w:rPr>
                        <w:t>employment Rate and Average Gross Wage in Chemical and Pharmaceutical Industry</w:t>
                      </w:r>
                    </w:p>
                    <w:p w14:paraId="093399E8" w14:textId="538D851E" w:rsidR="00176032" w:rsidRPr="009D6ED7" w:rsidRDefault="00176032" w:rsidP="00EE7EE1">
                      <w:pPr>
                        <w:spacing w:after="0" w:line="240" w:lineRule="auto"/>
                        <w:jc w:val="center"/>
                        <w:rPr>
                          <w:rFonts w:ascii="Trebuchet MS" w:eastAsia="Times New Roman" w:hAnsi="Trebuchet MS" w:cs="Times New Roman"/>
                          <w:color w:val="003300"/>
                          <w:sz w:val="18"/>
                          <w:szCs w:val="20"/>
                          <w:lang w:val="en-GB"/>
                        </w:rPr>
                      </w:pPr>
                      <w:r>
                        <w:rPr>
                          <w:rFonts w:ascii="Trebuchet MS" w:eastAsia="Times New Roman" w:hAnsi="Trebuchet MS" w:cs="Times New Roman"/>
                          <w:i/>
                          <w:color w:val="003300"/>
                          <w:sz w:val="16"/>
                          <w:szCs w:val="20"/>
                          <w:lang w:val="en-GB"/>
                        </w:rPr>
                        <w:t>End of July 2018</w:t>
                      </w:r>
                      <w:r w:rsidRPr="009D6ED7">
                        <w:rPr>
                          <w:rFonts w:ascii="Trebuchet MS" w:eastAsia="Times New Roman" w:hAnsi="Trebuchet MS" w:cs="Times New Roman"/>
                          <w:i/>
                          <w:color w:val="003300"/>
                          <w:sz w:val="16"/>
                          <w:szCs w:val="20"/>
                          <w:lang w:val="en-GB"/>
                        </w:rPr>
                        <w:t xml:space="preserve"> (</w:t>
                      </w:r>
                      <w:r>
                        <w:rPr>
                          <w:rFonts w:ascii="Trebuchet MS" w:eastAsia="Times New Roman" w:hAnsi="Trebuchet MS" w:cs="Times New Roman"/>
                          <w:i/>
                          <w:color w:val="003300"/>
                          <w:sz w:val="16"/>
                          <w:szCs w:val="20"/>
                          <w:lang w:val="en-GB"/>
                        </w:rPr>
                        <w:t>SEA</w:t>
                      </w:r>
                      <w:r w:rsidRPr="009D6ED7">
                        <w:rPr>
                          <w:rFonts w:ascii="Trebuchet MS" w:eastAsia="Times New Roman" w:hAnsi="Trebuchet MS" w:cs="Times New Roman"/>
                          <w:i/>
                          <w:color w:val="003300"/>
                          <w:sz w:val="16"/>
                          <w:szCs w:val="20"/>
                          <w:lang w:val="en-GB"/>
                        </w:rPr>
                        <w:t xml:space="preserve">), </w:t>
                      </w:r>
                      <w:r>
                        <w:rPr>
                          <w:rFonts w:ascii="Trebuchet MS" w:eastAsia="Times New Roman" w:hAnsi="Trebuchet MS" w:cs="Times New Roman"/>
                          <w:i/>
                          <w:color w:val="003300"/>
                          <w:sz w:val="16"/>
                          <w:szCs w:val="20"/>
                          <w:lang w:val="en-GB"/>
                        </w:rPr>
                        <w:t>June 2018</w:t>
                      </w:r>
                      <w:r w:rsidRPr="009D6ED7">
                        <w:rPr>
                          <w:rFonts w:ascii="Trebuchet MS" w:eastAsia="Times New Roman" w:hAnsi="Trebuchet MS" w:cs="Times New Roman"/>
                          <w:i/>
                          <w:color w:val="003300"/>
                          <w:sz w:val="16"/>
                          <w:szCs w:val="20"/>
                          <w:lang w:val="en-GB"/>
                        </w:rPr>
                        <w:t xml:space="preserve"> (</w:t>
                      </w:r>
                      <w:r>
                        <w:rPr>
                          <w:rFonts w:ascii="Trebuchet MS" w:eastAsia="Times New Roman" w:hAnsi="Trebuchet MS" w:cs="Times New Roman"/>
                          <w:i/>
                          <w:color w:val="003300"/>
                          <w:sz w:val="16"/>
                          <w:szCs w:val="20"/>
                          <w:lang w:val="en-GB"/>
                        </w:rPr>
                        <w:t>SRS</w:t>
                      </w:r>
                      <w:r w:rsidRPr="009D6ED7">
                        <w:rPr>
                          <w:rFonts w:ascii="Trebuchet MS" w:eastAsia="Times New Roman" w:hAnsi="Trebuchet MS" w:cs="Times New Roman"/>
                          <w:i/>
                          <w:color w:val="003300"/>
                          <w:sz w:val="16"/>
                          <w:szCs w:val="20"/>
                          <w:lang w:val="en-GB"/>
                        </w:rPr>
                        <w:t>)</w:t>
                      </w:r>
                    </w:p>
                    <w:p w14:paraId="1BA41334" w14:textId="77777777" w:rsidR="00176032" w:rsidRPr="009D6ED7" w:rsidRDefault="00176032" w:rsidP="00EE7EE1">
                      <w:pPr>
                        <w:jc w:val="center"/>
                        <w:rPr>
                          <w:rFonts w:ascii="Trebuchet MS" w:hAnsi="Trebuchet MS"/>
                          <w:color w:val="003300"/>
                          <w:sz w:val="20"/>
                          <w:szCs w:val="20"/>
                          <w:lang w:val="en-GB"/>
                        </w:rPr>
                      </w:pPr>
                      <w:r w:rsidRPr="009D6ED7">
                        <w:rPr>
                          <w:noProof/>
                          <w:lang w:val="en-GB" w:eastAsia="en-GB"/>
                        </w:rPr>
                        <w:drawing>
                          <wp:inline distT="0" distB="0" distL="0" distR="0" wp14:anchorId="4B76C971" wp14:editId="570520A7">
                            <wp:extent cx="3420000" cy="3060000"/>
                            <wp:effectExtent l="0" t="0" r="9525" b="762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817508" w14:textId="0CDF6D0D" w:rsidR="00176032" w:rsidRPr="009D6ED7" w:rsidRDefault="00176032" w:rsidP="00C64D4A">
                      <w:pPr>
                        <w:spacing w:after="0"/>
                        <w:ind w:left="142" w:right="-98"/>
                        <w:rPr>
                          <w:rFonts w:ascii="Trebuchet MS" w:hAnsi="Trebuchet MS"/>
                          <w:sz w:val="16"/>
                          <w:szCs w:val="16"/>
                          <w:lang w:val="en-GB"/>
                        </w:rPr>
                      </w:pPr>
                      <w:r>
                        <w:rPr>
                          <w:rFonts w:ascii="Trebuchet MS" w:hAnsi="Trebuchet MS"/>
                          <w:color w:val="000000" w:themeColor="text1"/>
                          <w:sz w:val="12"/>
                          <w:szCs w:val="12"/>
                          <w:lang w:val="en-GB"/>
                        </w:rPr>
                        <w:t>Sour</w:t>
                      </w:r>
                      <w:r w:rsidR="00380CA6">
                        <w:rPr>
                          <w:rFonts w:ascii="Trebuchet MS" w:hAnsi="Trebuchet MS"/>
                          <w:color w:val="000000" w:themeColor="text1"/>
                          <w:sz w:val="12"/>
                          <w:szCs w:val="12"/>
                          <w:lang w:val="en-GB"/>
                        </w:rPr>
                        <w:t>c</w:t>
                      </w:r>
                      <w:r>
                        <w:rPr>
                          <w:rFonts w:ascii="Trebuchet MS" w:hAnsi="Trebuchet MS"/>
                          <w:color w:val="000000" w:themeColor="text1"/>
                          <w:sz w:val="12"/>
                          <w:szCs w:val="12"/>
                          <w:lang w:val="en-GB"/>
                        </w:rPr>
                        <w:t>e</w:t>
                      </w:r>
                      <w:r w:rsidRPr="009D6ED7">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State Employment Agency of Latvia (SEA)</w:t>
                      </w:r>
                      <w:r w:rsidRPr="009D6ED7">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State Revenue Service of Latvia (SRS), CSB, the Ministry of Economics</w:t>
                      </w:r>
                    </w:p>
                  </w:txbxContent>
                </v:textbox>
                <w10:anchorlock/>
              </v:roundrect>
            </w:pict>
          </mc:Fallback>
        </mc:AlternateContent>
      </w:r>
    </w:p>
    <w:p w14:paraId="3AB092D8" w14:textId="079641DC" w:rsidR="003F2E89" w:rsidRPr="00F56052" w:rsidRDefault="003F2E89" w:rsidP="00EE7EE1">
      <w:pPr>
        <w:tabs>
          <w:tab w:val="left" w:pos="4820"/>
        </w:tabs>
        <w:spacing w:after="0" w:line="240" w:lineRule="auto"/>
        <w:rPr>
          <w:rFonts w:ascii="Trebuchet MS" w:hAnsi="Trebuchet MS"/>
          <w:szCs w:val="40"/>
          <w:lang w:val="en-GB"/>
        </w:rPr>
      </w:pPr>
    </w:p>
    <w:p w14:paraId="22FE36D9" w14:textId="403087F9" w:rsidR="00760005" w:rsidRPr="00F56052" w:rsidRDefault="00D53074" w:rsidP="003F2E89">
      <w:pPr>
        <w:tabs>
          <w:tab w:val="left" w:pos="4820"/>
        </w:tabs>
        <w:spacing w:after="0" w:line="240" w:lineRule="auto"/>
        <w:jc w:val="right"/>
        <w:rPr>
          <w:rFonts w:ascii="Trebuchet MS" w:hAnsi="Trebuchet MS"/>
          <w:szCs w:val="40"/>
          <w:lang w:val="en-GB"/>
        </w:rPr>
      </w:pPr>
      <w:r w:rsidRPr="00F56052">
        <w:rPr>
          <w:rFonts w:ascii="Trebuchet MS" w:hAnsi="Trebuchet MS"/>
          <w:noProof/>
          <w:lang w:val="en-GB" w:eastAsia="en-GB"/>
        </w:rPr>
        <mc:AlternateContent>
          <mc:Choice Requires="wps">
            <w:drawing>
              <wp:anchor distT="0" distB="0" distL="114300" distR="114300" simplePos="0" relativeHeight="251729920" behindDoc="0" locked="0" layoutInCell="1" allowOverlap="1" wp14:anchorId="5985CC96" wp14:editId="20DD38D2">
                <wp:simplePos x="0" y="0"/>
                <wp:positionH relativeFrom="margin">
                  <wp:align>left</wp:align>
                </wp:positionH>
                <wp:positionV relativeFrom="paragraph">
                  <wp:posOffset>2313305</wp:posOffset>
                </wp:positionV>
                <wp:extent cx="2879725" cy="1466850"/>
                <wp:effectExtent l="0" t="0" r="0" b="0"/>
                <wp:wrapNone/>
                <wp:docPr id="280" name="Rectangle: Rounded Corners 280"/>
                <wp:cNvGraphicFramePr/>
                <a:graphic xmlns:a="http://schemas.openxmlformats.org/drawingml/2006/main">
                  <a:graphicData uri="http://schemas.microsoft.com/office/word/2010/wordprocessingShape">
                    <wps:wsp>
                      <wps:cNvSpPr/>
                      <wps:spPr>
                        <a:xfrm>
                          <a:off x="0" y="0"/>
                          <a:ext cx="2879725" cy="1466850"/>
                        </a:xfrm>
                        <a:prstGeom prst="roundRect">
                          <a:avLst>
                            <a:gd name="adj" fmla="val 571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F1BB8" w14:textId="468CC6A8" w:rsidR="00176032" w:rsidRPr="005C42A9" w:rsidRDefault="00176032" w:rsidP="007F5F25">
                            <w:pPr>
                              <w:spacing w:after="0" w:line="240" w:lineRule="auto"/>
                              <w:jc w:val="center"/>
                              <w:rPr>
                                <w:rFonts w:ascii="Trebuchet MS" w:eastAsia="Times New Roman" w:hAnsi="Trebuchet MS" w:cs="Times New Roman"/>
                                <w:color w:val="000000" w:themeColor="text1"/>
                                <w:sz w:val="18"/>
                                <w:szCs w:val="20"/>
                                <w:lang w:val="en-GB"/>
                              </w:rPr>
                            </w:pPr>
                            <w:r>
                              <w:rPr>
                                <w:rFonts w:ascii="Trebuchet MS" w:eastAsia="Times New Roman" w:hAnsi="Trebuchet MS" w:cs="Times New Roman"/>
                                <w:color w:val="000000" w:themeColor="text1"/>
                                <w:sz w:val="18"/>
                                <w:szCs w:val="20"/>
                                <w:lang w:val="en-GB"/>
                              </w:rPr>
                              <w:t>Age Structure of Employees in Chemical and Pharmaceutical Industry</w:t>
                            </w:r>
                            <w:r w:rsidRPr="005C42A9">
                              <w:rPr>
                                <w:rFonts w:ascii="Trebuchet MS" w:eastAsia="Times New Roman" w:hAnsi="Trebuchet MS" w:cs="Times New Roman"/>
                                <w:color w:val="000000" w:themeColor="text1"/>
                                <w:sz w:val="18"/>
                                <w:szCs w:val="20"/>
                                <w:lang w:val="en-GB"/>
                              </w:rPr>
                              <w:br/>
                            </w:r>
                            <w:r w:rsidRPr="005C42A9">
                              <w:rPr>
                                <w:rFonts w:ascii="Trebuchet MS" w:eastAsia="Times New Roman" w:hAnsi="Trebuchet MS" w:cs="Times New Roman"/>
                                <w:i/>
                                <w:color w:val="000000" w:themeColor="text1"/>
                                <w:sz w:val="16"/>
                                <w:szCs w:val="20"/>
                                <w:lang w:val="en-GB"/>
                              </w:rPr>
                              <w:t>2017</w:t>
                            </w:r>
                          </w:p>
                          <w:p w14:paraId="5B672175" w14:textId="77777777" w:rsidR="00176032" w:rsidRPr="005C42A9" w:rsidRDefault="00176032" w:rsidP="007F5F25">
                            <w:pPr>
                              <w:spacing w:after="0" w:line="240" w:lineRule="auto"/>
                              <w:jc w:val="center"/>
                              <w:rPr>
                                <w:rFonts w:ascii="Trebuchet MS" w:hAnsi="Trebuchet MS"/>
                                <w:color w:val="000000" w:themeColor="text1"/>
                                <w:sz w:val="20"/>
                                <w:szCs w:val="20"/>
                                <w:lang w:val="en-GB"/>
                              </w:rPr>
                            </w:pPr>
                            <w:r w:rsidRPr="005C42A9">
                              <w:rPr>
                                <w:noProof/>
                                <w:lang w:val="en-GB" w:eastAsia="en-GB"/>
                              </w:rPr>
                              <w:drawing>
                                <wp:inline distT="0" distB="0" distL="0" distR="0" wp14:anchorId="4AEEEEC6" wp14:editId="4B4B0B34">
                                  <wp:extent cx="2736000" cy="792000"/>
                                  <wp:effectExtent l="0" t="0" r="762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7B6783" w14:textId="1F1D1357" w:rsidR="00176032" w:rsidRPr="005C42A9" w:rsidRDefault="00176032" w:rsidP="00AF27B8">
                            <w:pPr>
                              <w:spacing w:before="120" w:after="0" w:line="240" w:lineRule="auto"/>
                              <w:rPr>
                                <w:rFonts w:ascii="Trebuchet MS" w:hAnsi="Trebuchet MS"/>
                                <w:color w:val="000000" w:themeColor="text1"/>
                                <w:sz w:val="12"/>
                                <w:szCs w:val="12"/>
                                <w:lang w:val="en-GB"/>
                              </w:rPr>
                            </w:pPr>
                            <w:r>
                              <w:rPr>
                                <w:rFonts w:ascii="Trebuchet MS" w:hAnsi="Trebuchet MS"/>
                                <w:color w:val="000000" w:themeColor="text1"/>
                                <w:sz w:val="12"/>
                                <w:szCs w:val="12"/>
                                <w:lang w:val="en-GB"/>
                              </w:rPr>
                              <w:t>Source</w:t>
                            </w:r>
                            <w:r w:rsidRPr="005C42A9">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CSB, calculations by the Ministry of Economics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5CC96" id="Rectangle: Rounded Corners 280" o:spid="_x0000_s1035" style="position:absolute;left:0;text-align:left;margin-left:0;margin-top:182.15pt;width:226.75pt;height:115.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37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rsxAIAAP4FAAAOAAAAZHJzL2Uyb0RvYy54bWysVE1PGzEQvVfqf7B8L5ukTQgRGxQFUVWi&#10;gICKs+O1k61sj2s7H/TXd8b7QWhRD1Uv3hl75s3z2/GcXxysYTsVYg2u5MOTAWfKSahqty75t8er&#10;D1POYhKuEgacKvmzivxi/v7d+d7P1Ag2YCoVGIK4ONv7km9S8rOiiHKjrIgn4JXDQw3BioRuWBdV&#10;EHtEt6YYDQaTYg+h8gGkihF3L5tDPs/4WiuZbrWOKjFTcuSW8hryuqK1mJ+L2ToIv6llS0P8Awsr&#10;aodFe6hLkQTbhvoPKFvLABF0OpFgC9C6lirfAW8zHPx2m4eN8CrfBcWJvpcp/j9YebO7C6yuSj6a&#10;oj5OWPxJ9yibcGujZuwetq5SFVtCcPiXGUWhZnsfZ5j64O9C60U0SYCDDpa+eDV2yDo/9zqrQ2IS&#10;N0fT07PT0ZgziWfDT5PJdJxRi5d0H2L6rMAyMkoeiAbRyiKL3XVMWe2qZSyq75xpa/Df7YRh49Ph&#10;mGgiYBuLVgdJiRFMXV3VxmSHmk0tTWCYW/LVepirmK39ClWzhwQHHcXcmxSe8V8hGUd4Dgi5KU87&#10;BanV6JOt9GwUxRl3rzRqT4rkij1yU1RIqVxqyMSNqFSzTVTe5pIBCVlj/R67BXh9yQ67YdnGU6rK&#10;j6ZPHvyNWJPcZ+TK4FKfbGsH4S0Ag7dqKzfxnUiNNKRSOqwOuS/Pun5bQfWMvRqgecTRy6sam+Na&#10;xHQnAv557F+cROkWF21gX3JoLc42EH6+tU/x+JjwlLM9ToGSxx9bERRn5ovDZ/ZxQlqzdOyEY2d1&#10;7LitXQJ20BBnnpfZxOSQTGfqAPYJB9aCquKRcBJrlzx15jI1swkHnlSLRQ7CQeFFunYPXhI0qUyt&#10;/Hh4EsG37yPh07qBbl60Xd8o/BJLmQ4W2wS6TnRIOjeqtg4OGbReTbFjP0e9jO35LwAAAP//AwBQ&#10;SwMEFAAGAAgAAAAhAC0hakXfAAAACAEAAA8AAABkcnMvZG93bnJldi54bWxMj8FOwzAQRO9I/IO1&#10;SNyoA2kKDXEqVAQ3igg9cHTjrRMar6PYTdO/ZznBcTSjmTfFanKdGHEIrScFt7MEBFLtTUtWwfbz&#10;5eYBRIiajO48oYIzBliVlxeFzo0/0QeOVbSCSyjkWkETY59LGeoGnQ4z3yOxt/eD05HlYKUZ9InL&#10;XSfvkmQhnW6JFxrd47rB+lAdHY/45/H+6/X9bWm/D9vNxq/3lT0rdX01PT2CiDjFvzD84jM6lMy0&#10;80cyQXQK+EhUkC7mKQi251magdgpyJZZCrIs5P8D5Q8AAAD//wMAUEsBAi0AFAAGAAgAAAAhALaD&#10;OJL+AAAA4QEAABMAAAAAAAAAAAAAAAAAAAAAAFtDb250ZW50X1R5cGVzXS54bWxQSwECLQAUAAYA&#10;CAAAACEAOP0h/9YAAACUAQAACwAAAAAAAAAAAAAAAAAvAQAAX3JlbHMvLnJlbHNQSwECLQAUAAYA&#10;CAAAACEA4r4q7MQCAAD+BQAADgAAAAAAAAAAAAAAAAAuAgAAZHJzL2Uyb0RvYy54bWxQSwECLQAU&#10;AAYACAAAACEALSFqRd8AAAAIAQAADwAAAAAAAAAAAAAAAAAeBQAAZHJzL2Rvd25yZXYueG1sUEsF&#10;BgAAAAAEAAQA8wAAACoGAAAAAA==&#10;" fillcolor="#d8d8d8 [2732]" stroked="f" strokeweight="1pt">
                <v:stroke joinstyle="miter"/>
                <v:textbox inset="1mm,1mm,1mm,1mm">
                  <w:txbxContent>
                    <w:p w14:paraId="23CF1BB8" w14:textId="468CC6A8" w:rsidR="00176032" w:rsidRPr="005C42A9" w:rsidRDefault="00176032" w:rsidP="007F5F25">
                      <w:pPr>
                        <w:spacing w:after="0" w:line="240" w:lineRule="auto"/>
                        <w:jc w:val="center"/>
                        <w:rPr>
                          <w:rFonts w:ascii="Trebuchet MS" w:eastAsia="Times New Roman" w:hAnsi="Trebuchet MS" w:cs="Times New Roman"/>
                          <w:color w:val="000000" w:themeColor="text1"/>
                          <w:sz w:val="18"/>
                          <w:szCs w:val="20"/>
                          <w:lang w:val="en-GB"/>
                        </w:rPr>
                      </w:pPr>
                      <w:r>
                        <w:rPr>
                          <w:rFonts w:ascii="Trebuchet MS" w:eastAsia="Times New Roman" w:hAnsi="Trebuchet MS" w:cs="Times New Roman"/>
                          <w:color w:val="000000" w:themeColor="text1"/>
                          <w:sz w:val="18"/>
                          <w:szCs w:val="20"/>
                          <w:lang w:val="en-GB"/>
                        </w:rPr>
                        <w:t>Age Structure of Employees in Chemical and Pharmaceutical Industry</w:t>
                      </w:r>
                      <w:r w:rsidRPr="005C42A9">
                        <w:rPr>
                          <w:rFonts w:ascii="Trebuchet MS" w:eastAsia="Times New Roman" w:hAnsi="Trebuchet MS" w:cs="Times New Roman"/>
                          <w:color w:val="000000" w:themeColor="text1"/>
                          <w:sz w:val="18"/>
                          <w:szCs w:val="20"/>
                          <w:lang w:val="en-GB"/>
                        </w:rPr>
                        <w:br/>
                      </w:r>
                      <w:r w:rsidRPr="005C42A9">
                        <w:rPr>
                          <w:rFonts w:ascii="Trebuchet MS" w:eastAsia="Times New Roman" w:hAnsi="Trebuchet MS" w:cs="Times New Roman"/>
                          <w:i/>
                          <w:color w:val="000000" w:themeColor="text1"/>
                          <w:sz w:val="16"/>
                          <w:szCs w:val="20"/>
                          <w:lang w:val="en-GB"/>
                        </w:rPr>
                        <w:t>2017</w:t>
                      </w:r>
                    </w:p>
                    <w:p w14:paraId="5B672175" w14:textId="77777777" w:rsidR="00176032" w:rsidRPr="005C42A9" w:rsidRDefault="00176032" w:rsidP="007F5F25">
                      <w:pPr>
                        <w:spacing w:after="0" w:line="240" w:lineRule="auto"/>
                        <w:jc w:val="center"/>
                        <w:rPr>
                          <w:rFonts w:ascii="Trebuchet MS" w:hAnsi="Trebuchet MS"/>
                          <w:color w:val="000000" w:themeColor="text1"/>
                          <w:sz w:val="20"/>
                          <w:szCs w:val="20"/>
                          <w:lang w:val="en-GB"/>
                        </w:rPr>
                      </w:pPr>
                      <w:r w:rsidRPr="005C42A9">
                        <w:rPr>
                          <w:noProof/>
                          <w:lang w:val="en-GB" w:eastAsia="en-GB"/>
                        </w:rPr>
                        <w:drawing>
                          <wp:inline distT="0" distB="0" distL="0" distR="0" wp14:anchorId="4AEEEEC6" wp14:editId="4B4B0B34">
                            <wp:extent cx="2736000" cy="792000"/>
                            <wp:effectExtent l="0" t="0" r="762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7B6783" w14:textId="1F1D1357" w:rsidR="00176032" w:rsidRPr="005C42A9" w:rsidRDefault="00176032" w:rsidP="00AF27B8">
                      <w:pPr>
                        <w:spacing w:before="120" w:after="0" w:line="240" w:lineRule="auto"/>
                        <w:rPr>
                          <w:rFonts w:ascii="Trebuchet MS" w:hAnsi="Trebuchet MS"/>
                          <w:color w:val="000000" w:themeColor="text1"/>
                          <w:sz w:val="12"/>
                          <w:szCs w:val="12"/>
                          <w:lang w:val="en-GB"/>
                        </w:rPr>
                      </w:pPr>
                      <w:r>
                        <w:rPr>
                          <w:rFonts w:ascii="Trebuchet MS" w:hAnsi="Trebuchet MS"/>
                          <w:color w:val="000000" w:themeColor="text1"/>
                          <w:sz w:val="12"/>
                          <w:szCs w:val="12"/>
                          <w:lang w:val="en-GB"/>
                        </w:rPr>
                        <w:t>Source</w:t>
                      </w:r>
                      <w:r w:rsidRPr="005C42A9">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CSB, calculations by the Ministry of Economics</w:t>
                      </w:r>
                    </w:p>
                  </w:txbxContent>
                </v:textbox>
                <w10:wrap anchorx="margin"/>
              </v:roundrect>
            </w:pict>
          </mc:Fallback>
        </mc:AlternateContent>
      </w:r>
      <w:r w:rsidR="006E7F15" w:rsidRPr="00F56052">
        <w:rPr>
          <w:rFonts w:ascii="Trebuchet MS" w:hAnsi="Trebuchet MS"/>
          <w:noProof/>
          <w:lang w:val="en-GB" w:eastAsia="en-GB"/>
        </w:rPr>
        <mc:AlternateContent>
          <mc:Choice Requires="wps">
            <w:drawing>
              <wp:anchor distT="0" distB="0" distL="114300" distR="114300" simplePos="0" relativeHeight="251724800" behindDoc="0" locked="0" layoutInCell="1" allowOverlap="1" wp14:anchorId="44E19E58" wp14:editId="7E7172B7">
                <wp:simplePos x="0" y="0"/>
                <wp:positionH relativeFrom="margin">
                  <wp:align>left</wp:align>
                </wp:positionH>
                <wp:positionV relativeFrom="paragraph">
                  <wp:posOffset>20955</wp:posOffset>
                </wp:positionV>
                <wp:extent cx="2879725" cy="1905000"/>
                <wp:effectExtent l="0" t="0" r="0" b="0"/>
                <wp:wrapNone/>
                <wp:docPr id="279" name="Rectangle: Rounded Corners 279"/>
                <wp:cNvGraphicFramePr/>
                <a:graphic xmlns:a="http://schemas.openxmlformats.org/drawingml/2006/main">
                  <a:graphicData uri="http://schemas.microsoft.com/office/word/2010/wordprocessingShape">
                    <wps:wsp>
                      <wps:cNvSpPr/>
                      <wps:spPr>
                        <a:xfrm>
                          <a:off x="0" y="0"/>
                          <a:ext cx="2879725" cy="1905000"/>
                        </a:xfrm>
                        <a:prstGeom prst="roundRect">
                          <a:avLst>
                            <a:gd name="adj" fmla="val 6672"/>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37B3D4" w14:textId="0F7B7C27" w:rsidR="00176032" w:rsidRPr="00FB175F" w:rsidRDefault="00176032" w:rsidP="00AF27B8">
                            <w:pPr>
                              <w:spacing w:after="120" w:line="276" w:lineRule="auto"/>
                              <w:ind w:left="142" w:right="70"/>
                              <w:rPr>
                                <w:rFonts w:ascii="Trebuchet MS" w:eastAsia="Times New Roman" w:hAnsi="Trebuchet MS" w:cs="Times New Roman"/>
                                <w:color w:val="4C4C4C"/>
                                <w:sz w:val="16"/>
                                <w:szCs w:val="16"/>
                                <w:lang w:val="en-GB"/>
                              </w:rPr>
                            </w:pPr>
                            <w:r w:rsidRPr="00FB175F">
                              <w:rPr>
                                <w:rFonts w:ascii="Trebuchet MS" w:eastAsia="Times New Roman" w:hAnsi="Trebuchet MS" w:cs="Times New Roman"/>
                                <w:color w:val="4C4C4C"/>
                                <w:sz w:val="16"/>
                                <w:szCs w:val="16"/>
                                <w:lang w:val="en-GB"/>
                              </w:rPr>
                              <w:t>Overall</w:t>
                            </w:r>
                            <w:r>
                              <w:rPr>
                                <w:rFonts w:ascii="Trebuchet MS" w:eastAsia="Times New Roman" w:hAnsi="Trebuchet MS" w:cs="Times New Roman"/>
                                <w:color w:val="4C4C4C"/>
                                <w:sz w:val="16"/>
                                <w:szCs w:val="16"/>
                                <w:lang w:val="en-GB"/>
                              </w:rPr>
                              <w:t>, chemical and pharmaceutical occupations are not exposed to the risk of severe labour shortages due to high replacement demand for labour.</w:t>
                            </w:r>
                          </w:p>
                          <w:p w14:paraId="75FAAFD1" w14:textId="06ED0623" w:rsidR="00176032" w:rsidRPr="00FB175F" w:rsidRDefault="00176032" w:rsidP="00AF27B8">
                            <w:pPr>
                              <w:pBdr>
                                <w:left w:val="single" w:sz="12" w:space="4" w:color="538135" w:themeColor="accent6" w:themeShade="BF"/>
                              </w:pBdr>
                              <w:spacing w:after="0" w:line="276" w:lineRule="auto"/>
                              <w:ind w:left="284" w:right="68"/>
                              <w:rPr>
                                <w:rFonts w:ascii="Trebuchet MS" w:eastAsia="Times New Roman" w:hAnsi="Trebuchet MS" w:cs="Times New Roman"/>
                                <w:color w:val="4C4C4C"/>
                                <w:sz w:val="20"/>
                                <w:szCs w:val="16"/>
                                <w:lang w:val="en-GB"/>
                              </w:rPr>
                            </w:pPr>
                            <w:r>
                              <w:rPr>
                                <w:rFonts w:ascii="Trebuchet MS" w:eastAsia="Times New Roman" w:hAnsi="Trebuchet MS" w:cs="Times New Roman"/>
                                <w:b/>
                                <w:color w:val="4C4C4C"/>
                                <w:sz w:val="20"/>
                                <w:szCs w:val="16"/>
                                <w:lang w:val="en-GB"/>
                              </w:rPr>
                              <w:t>Approximately 69% of employed in chemical and pharmaceutical industry are under 44 years of age</w:t>
                            </w:r>
                            <w:r>
                              <w:rPr>
                                <w:rFonts w:ascii="Trebuchet MS" w:eastAsia="Times New Roman" w:hAnsi="Trebuchet MS" w:cs="Times New Roman"/>
                                <w:color w:val="4C4C4C"/>
                                <w:sz w:val="20"/>
                                <w:szCs w:val="16"/>
                                <w:lang w:val="en-GB"/>
                              </w:rPr>
                              <w:t>;</w:t>
                            </w:r>
                            <w:r w:rsidRPr="00FB175F">
                              <w:rPr>
                                <w:rFonts w:ascii="Trebuchet MS" w:eastAsia="Times New Roman" w:hAnsi="Trebuchet MS" w:cs="Times New Roman"/>
                                <w:color w:val="4C4C4C"/>
                                <w:sz w:val="20"/>
                                <w:szCs w:val="16"/>
                                <w:lang w:val="en-GB"/>
                              </w:rPr>
                              <w:t xml:space="preserve"> </w:t>
                            </w:r>
                          </w:p>
                          <w:p w14:paraId="2D37E308" w14:textId="1ACB4AC5" w:rsidR="00176032" w:rsidRPr="00FB175F" w:rsidRDefault="00176032" w:rsidP="00AF27B8">
                            <w:pPr>
                              <w:spacing w:before="120" w:after="120" w:line="276" w:lineRule="auto"/>
                              <w:ind w:left="142" w:right="68"/>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thus, no significant signs of aging workforce can currently be observed. The highest average age of the employed remains among chemical products plant and machine operators, where approximately 35% of employed are over 44 years of age.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4E19E58" id="Rectangle: Rounded Corners 279" o:spid="_x0000_s1036" style="position:absolute;left:0;text-align:left;margin-left:0;margin-top:1.65pt;width:226.75pt;height:150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3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sO0QIAABoGAAAOAAAAZHJzL2Uyb0RvYy54bWysVE1v2zAMvQ/YfxB0X+1ka9IGdYogRYcB&#10;3Vq0HXpWZCnxIImapHzt14+UHSfbih2GXWyRIh/JJ5JX1ztr2EaF2ICr+OCs5Ew5CXXjlhX/+nz7&#10;7oKzmISrhQGnKr5XkV9P37652vqJGsIKTK0CQxAXJ1tf8VVKflIUUa6UFfEMvHJ4qSFYkVAMy6IO&#10;Yovo1hTDshwVWwi1DyBVjKi9aS/5NONrrWS61zqqxEzFMbeUvyF/F/QtpldisgzCrxrZpSH+IQsr&#10;GodBe6gbkQRbh+YPKNvIABF0OpNgC9C6kSrXgNUMyt+qeVoJr3ItSE70PU3x/8HKL5uHwJq64sPx&#10;JWdOWHykR6RNuKVRE/YIa1erms0hOHxlRlbI2dbHCbo++YfQSRGPRMBOB0t/LI3tMs/7nme1S0yi&#10;cngxvhwPzzmTeDe4LM/LMr9EcXT3IaaPCiyjQ8UDpUFpZZLF5i6mzHbdZSzqb5xpa/DtNsKw0Wg8&#10;pDQRsLPF0wGSHCOYpr5tjMkCNZuam8DQt+JCSuXSKEcya/sZ6lb/AbPsGgbV2FatenRQY4jctoSU&#10;Q/8SxDgK5YCCtpmRpiAiW+ryKe2NIjvjHpXGZyGyciI98mmOg/ZqJWrVqonIA5O9R84lAxKyxvg9&#10;dgfwWv2Djr/OnlxVnqfeufxbYm2JvUeODC71zrZxEF4DMKmP3NofSGqpIZbSbrHLLTvItZJqAfUe&#10;+zhAO+DRy9sGG+dOxPQgAnYFzj5uqXSPH21gW3HoTpytIPx4TU/2OGh4y9kWN0TF4/e1CIoz88nh&#10;CL6nl8eVciqEU2FxKri1nQN21wD3oZf5iM4hmcNRB7AvuMxmFBWvhJMYu+LpcJyndm/hMpRqNstG&#10;uES8SHfuyUuCJpqpzZ93LyL4bnYSjt0XOOySbiLa9znakqeD2TqBbhJdHlntBFxAuZO6ZUkb7lTO&#10;VseVPv0JAAD//wMAUEsDBBQABgAIAAAAIQCctA6S2QAAAAYBAAAPAAAAZHJzL2Rvd25yZXYueG1s&#10;TI/BTsMwEETvSPyDtUjcqE1DK0jjVAiEOIFE6Ae48TaOGq8j222Tv2c5wXF2VjNvqu3kB3HGmPpA&#10;Gu4XCgRSG2xPnYbd99vdI4iUDVkzBEINMybY1tdXlSltuNAXnpvcCQ6hVBoNLuexlDK1Dr1JizAi&#10;sXcI0ZvMMnbSRnPhcD/IpVJr6U1P3ODMiC8O22Nz8tw7PzXxNe7c8lPlNc7vth0PH1rf3kzPGxAZ&#10;p/z3DL/4jA41M+3DiWwSgwYekjUUBQg2H1bFCsSeteKLrCv5H7/+AQAA//8DAFBLAQItABQABgAI&#10;AAAAIQC2gziS/gAAAOEBAAATAAAAAAAAAAAAAAAAAAAAAABbQ29udGVudF9UeXBlc10ueG1sUEsB&#10;Ai0AFAAGAAgAAAAhADj9If/WAAAAlAEAAAsAAAAAAAAAAAAAAAAALwEAAF9yZWxzLy5yZWxzUEsB&#10;Ai0AFAAGAAgAAAAhAABtew7RAgAAGgYAAA4AAAAAAAAAAAAAAAAALgIAAGRycy9lMm9Eb2MueG1s&#10;UEsBAi0AFAAGAAgAAAAhAJy0DpLZAAAABgEAAA8AAAAAAAAAAAAAAAAAKwUAAGRycy9kb3ducmV2&#10;LnhtbFBLBQYAAAAABAAEAPMAAAAxBgAAAAA=&#10;" fillcolor="#c5e0b3 [1305]" stroked="f" strokeweight="1pt">
                <v:stroke joinstyle="miter"/>
                <v:textbox inset="1mm,1mm,1mm,1mm">
                  <w:txbxContent>
                    <w:p w14:paraId="6A37B3D4" w14:textId="0F7B7C27" w:rsidR="00176032" w:rsidRPr="00FB175F" w:rsidRDefault="00176032" w:rsidP="00AF27B8">
                      <w:pPr>
                        <w:spacing w:after="120" w:line="276" w:lineRule="auto"/>
                        <w:ind w:left="142" w:right="70"/>
                        <w:rPr>
                          <w:rFonts w:ascii="Trebuchet MS" w:eastAsia="Times New Roman" w:hAnsi="Trebuchet MS" w:cs="Times New Roman"/>
                          <w:color w:val="4C4C4C"/>
                          <w:sz w:val="16"/>
                          <w:szCs w:val="16"/>
                          <w:lang w:val="en-GB"/>
                        </w:rPr>
                      </w:pPr>
                      <w:r w:rsidRPr="00FB175F">
                        <w:rPr>
                          <w:rFonts w:ascii="Trebuchet MS" w:eastAsia="Times New Roman" w:hAnsi="Trebuchet MS" w:cs="Times New Roman"/>
                          <w:color w:val="4C4C4C"/>
                          <w:sz w:val="16"/>
                          <w:szCs w:val="16"/>
                          <w:lang w:val="en-GB"/>
                        </w:rPr>
                        <w:t>Overall</w:t>
                      </w:r>
                      <w:r>
                        <w:rPr>
                          <w:rFonts w:ascii="Trebuchet MS" w:eastAsia="Times New Roman" w:hAnsi="Trebuchet MS" w:cs="Times New Roman"/>
                          <w:color w:val="4C4C4C"/>
                          <w:sz w:val="16"/>
                          <w:szCs w:val="16"/>
                          <w:lang w:val="en-GB"/>
                        </w:rPr>
                        <w:t>, chemical and pharmaceutical occupations are not exposed to the risk of severe labour shortages due to high replacement demand for labour.</w:t>
                      </w:r>
                    </w:p>
                    <w:p w14:paraId="75FAAFD1" w14:textId="06ED0623" w:rsidR="00176032" w:rsidRPr="00FB175F" w:rsidRDefault="00176032" w:rsidP="00AF27B8">
                      <w:pPr>
                        <w:pBdr>
                          <w:left w:val="single" w:sz="12" w:space="4" w:color="538135" w:themeColor="accent6" w:themeShade="BF"/>
                        </w:pBdr>
                        <w:spacing w:after="0" w:line="276" w:lineRule="auto"/>
                        <w:ind w:left="284" w:right="68"/>
                        <w:rPr>
                          <w:rFonts w:ascii="Trebuchet MS" w:eastAsia="Times New Roman" w:hAnsi="Trebuchet MS" w:cs="Times New Roman"/>
                          <w:color w:val="4C4C4C"/>
                          <w:sz w:val="20"/>
                          <w:szCs w:val="16"/>
                          <w:lang w:val="en-GB"/>
                        </w:rPr>
                      </w:pPr>
                      <w:r>
                        <w:rPr>
                          <w:rFonts w:ascii="Trebuchet MS" w:eastAsia="Times New Roman" w:hAnsi="Trebuchet MS" w:cs="Times New Roman"/>
                          <w:b/>
                          <w:color w:val="4C4C4C"/>
                          <w:sz w:val="20"/>
                          <w:szCs w:val="16"/>
                          <w:lang w:val="en-GB"/>
                        </w:rPr>
                        <w:t>Approximately 69% of employed in chemical and pharmaceutical industry are under 44 years of age</w:t>
                      </w:r>
                      <w:r>
                        <w:rPr>
                          <w:rFonts w:ascii="Trebuchet MS" w:eastAsia="Times New Roman" w:hAnsi="Trebuchet MS" w:cs="Times New Roman"/>
                          <w:color w:val="4C4C4C"/>
                          <w:sz w:val="20"/>
                          <w:szCs w:val="16"/>
                          <w:lang w:val="en-GB"/>
                        </w:rPr>
                        <w:t>;</w:t>
                      </w:r>
                      <w:r w:rsidRPr="00FB175F">
                        <w:rPr>
                          <w:rFonts w:ascii="Trebuchet MS" w:eastAsia="Times New Roman" w:hAnsi="Trebuchet MS" w:cs="Times New Roman"/>
                          <w:color w:val="4C4C4C"/>
                          <w:sz w:val="20"/>
                          <w:szCs w:val="16"/>
                          <w:lang w:val="en-GB"/>
                        </w:rPr>
                        <w:t xml:space="preserve"> </w:t>
                      </w:r>
                    </w:p>
                    <w:p w14:paraId="2D37E308" w14:textId="1ACB4AC5" w:rsidR="00176032" w:rsidRPr="00FB175F" w:rsidRDefault="00176032" w:rsidP="00AF27B8">
                      <w:pPr>
                        <w:spacing w:before="120" w:after="120" w:line="276" w:lineRule="auto"/>
                        <w:ind w:left="142" w:right="68"/>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thus, no significant signs of aging workforce can currently be observed. The highest average age of the employed remains among chemical products plant and machine operators, where approximately 35% of employed are over 44 years of age.</w:t>
                      </w:r>
                    </w:p>
                  </w:txbxContent>
                </v:textbox>
                <w10:wrap anchorx="margin"/>
              </v:roundrect>
            </w:pict>
          </mc:Fallback>
        </mc:AlternateContent>
      </w:r>
      <w:r w:rsidR="003F2E89" w:rsidRPr="00F56052">
        <w:rPr>
          <w:rFonts w:ascii="Trebuchet MS" w:hAnsi="Trebuchet MS"/>
          <w:noProof/>
          <w:lang w:val="en-GB" w:eastAsia="en-GB"/>
        </w:rPr>
        <mc:AlternateContent>
          <mc:Choice Requires="wps">
            <w:drawing>
              <wp:inline distT="0" distB="0" distL="0" distR="0" wp14:anchorId="5B93ED9B" wp14:editId="49219465">
                <wp:extent cx="3672000" cy="3143250"/>
                <wp:effectExtent l="0" t="0" r="5080" b="0"/>
                <wp:docPr id="275" name="Rectangle: Rounded Corners 275"/>
                <wp:cNvGraphicFramePr/>
                <a:graphic xmlns:a="http://schemas.openxmlformats.org/drawingml/2006/main">
                  <a:graphicData uri="http://schemas.microsoft.com/office/word/2010/wordprocessingShape">
                    <wps:wsp>
                      <wps:cNvSpPr/>
                      <wps:spPr>
                        <a:xfrm>
                          <a:off x="0" y="0"/>
                          <a:ext cx="3672000" cy="3143250"/>
                        </a:xfrm>
                        <a:prstGeom prst="roundRect">
                          <a:avLst>
                            <a:gd name="adj" fmla="val 4238"/>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E1FCD4" w14:textId="30481C0B" w:rsidR="00176032" w:rsidRPr="009B13F6" w:rsidRDefault="00176032" w:rsidP="00AF27B8">
                            <w:pPr>
                              <w:spacing w:after="120" w:line="276" w:lineRule="auto"/>
                              <w:ind w:left="142" w:right="96"/>
                              <w:rPr>
                                <w:rFonts w:ascii="Trebuchet MS" w:eastAsia="Times New Roman" w:hAnsi="Trebuchet MS" w:cs="Times New Roman"/>
                                <w:color w:val="4C4C4C"/>
                                <w:sz w:val="16"/>
                                <w:szCs w:val="16"/>
                                <w:lang w:val="en-GB"/>
                              </w:rPr>
                            </w:pPr>
                            <w:r w:rsidRPr="009B13F6">
                              <w:rPr>
                                <w:rFonts w:ascii="Trebuchet MS" w:eastAsia="Times New Roman" w:hAnsi="Trebuchet MS" w:cs="Times New Roman"/>
                                <w:color w:val="4C4C4C"/>
                                <w:sz w:val="16"/>
                                <w:szCs w:val="16"/>
                                <w:lang w:val="en-GB"/>
                              </w:rPr>
                              <w:t>At the en</w:t>
                            </w:r>
                            <w:r>
                              <w:rPr>
                                <w:rFonts w:ascii="Trebuchet MS" w:eastAsia="Times New Roman" w:hAnsi="Trebuchet MS" w:cs="Times New Roman"/>
                                <w:color w:val="4C4C4C"/>
                                <w:sz w:val="16"/>
                                <w:szCs w:val="16"/>
                                <w:lang w:val="en-GB"/>
                              </w:rPr>
                              <w:t>d of June 2018, 27 vacancies and 223 job seekers in the chemical and pharmaceutical industry at the State Employment Agency of Latvia were registered.</w:t>
                            </w:r>
                          </w:p>
                          <w:p w14:paraId="15AD2C51" w14:textId="28BE0E53" w:rsidR="00176032" w:rsidRPr="009B13F6" w:rsidRDefault="00176032" w:rsidP="00AF27B8">
                            <w:pPr>
                              <w:pBdr>
                                <w:left w:val="single" w:sz="12" w:space="4" w:color="538135" w:themeColor="accent6" w:themeShade="BF"/>
                              </w:pBdr>
                              <w:spacing w:after="0" w:line="276" w:lineRule="auto"/>
                              <w:ind w:left="284" w:right="96"/>
                              <w:rPr>
                                <w:rFonts w:ascii="Trebuchet MS" w:eastAsia="Times New Roman" w:hAnsi="Trebuchet MS" w:cs="Times New Roman"/>
                                <w:b/>
                                <w:color w:val="4C4C4C"/>
                                <w:sz w:val="20"/>
                                <w:szCs w:val="16"/>
                                <w:lang w:val="en-GB"/>
                              </w:rPr>
                            </w:pPr>
                            <w:r>
                              <w:rPr>
                                <w:rFonts w:ascii="Trebuchet MS" w:eastAsia="Times New Roman" w:hAnsi="Trebuchet MS" w:cs="Times New Roman"/>
                                <w:b/>
                                <w:color w:val="4C4C4C"/>
                                <w:sz w:val="20"/>
                                <w:szCs w:val="16"/>
                                <w:lang w:val="en-GB"/>
                              </w:rPr>
                              <w:t>The number of registered job seekers in the chemical and pharmaceutical occupations exceed the number of vacancies by more than 8 times.</w:t>
                            </w:r>
                          </w:p>
                          <w:p w14:paraId="2F89DBBF" w14:textId="235AAFC3" w:rsidR="00176032" w:rsidRPr="009B13F6" w:rsidRDefault="00176032" w:rsidP="00AF27B8">
                            <w:pPr>
                              <w:spacing w:before="120" w:after="120" w:line="276" w:lineRule="auto"/>
                              <w:ind w:left="142" w:right="96"/>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The largest number of vacancies was registered among chemical engineers and physicists and astronomers, which overall accounted for approximately half of all the registered vacancies in the chemical and pharmaceutical industry.</w:t>
                            </w:r>
                          </w:p>
                          <w:p w14:paraId="56BFEA54" w14:textId="5D52150D" w:rsidR="00176032" w:rsidRPr="009B13F6" w:rsidRDefault="00176032" w:rsidP="00AF27B8">
                            <w:pPr>
                              <w:spacing w:before="120" w:after="120" w:line="276" w:lineRule="auto"/>
                              <w:ind w:left="142" w:right="96"/>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It should be noted that the ratio of the number of registered vacancies against the number of job seekers is not an indicator of strong labour shortage amongst the specialists in the chemical and pharmaceutical industry. The situation can partly be explained by the development of the chemical and pharmaceutical industry itself – no significant growth during the last decade in the number of new jobs has occurred</w:t>
                            </w:r>
                            <w:r w:rsidRPr="009B13F6">
                              <w:rPr>
                                <w:rFonts w:ascii="Trebuchet MS" w:eastAsia="Times New Roman" w:hAnsi="Trebuchet MS" w:cs="Times New Roman"/>
                                <w:color w:val="4C4C4C"/>
                                <w:sz w:val="16"/>
                                <w:szCs w:val="16"/>
                                <w:lang w:val="en-GB"/>
                              </w:rPr>
                              <w:t xml:space="preserve">. </w:t>
                            </w:r>
                          </w:p>
                          <w:p w14:paraId="1B8D7E59" w14:textId="29A216A0" w:rsidR="00176032" w:rsidRPr="009B13F6" w:rsidRDefault="00176032" w:rsidP="00AF27B8">
                            <w:pPr>
                              <w:spacing w:before="120" w:after="120" w:line="276" w:lineRule="auto"/>
                              <w:ind w:left="142" w:right="96"/>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In 2017-2018, 153 students graduated from higher education study programmes in chemistry and chemical technology. However, 117 graduated from the pharmaceutical study program.</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5B93ED9B" id="Rectangle: Rounded Corners 275" o:spid="_x0000_s1037" style="width:289.15pt;height:247.5pt;visibility:visible;mso-wrap-style:square;mso-left-percent:-10001;mso-top-percent:-10001;mso-position-horizontal:absolute;mso-position-horizontal-relative:char;mso-position-vertical:absolute;mso-position-vertical-relative:line;mso-left-percent:-10001;mso-top-percent:-10001;v-text-anchor:middle"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4gzAIAABwGAAAOAAAAZHJzL2Uyb0RvYy54bWysVE1v2zAMvQ/YfxB0Xx0nbVoEdYogRYcB&#10;XVv0Az0rshR7kERNUmJnv36U7Djp1u0w7GKTFPlIPVK8vGq1IlvhfA2moPnJiBJhOJS1WRf05fnm&#10;0wUlPjBTMgVGFHQnPL2af/xw2diZGEMFqhSOIIjxs8YWtArBzrLM80po5k/ACoOHEpxmAVW3zkrH&#10;GkTXKhuPRtOsAVdaB1x4j9br7pDOE76Ugod7Kb0IRBUUawvp69J3Fb/Z/JLN1o7ZquZ9GewfqtCs&#10;Nph0gLpmgZGNq3+D0jV34EGGEw46AylrLtId8Db56JfbPFXMinQXJMfbgSb//2D53fbBkbos6Pj8&#10;jBLDNDbpEWljZq3EjDzCxpSiJEtwBrtMohdy1lg/w9An++B6zaMYCWil0/GPVyNt4nk38CzaQDga&#10;J9Nz7B22g+PZJD+djM9SJ7JDuHU+fBagSRQK6mIZsaxEMtve+pDYLvuKWfmNEqkV9m7LFDkdTy5i&#10;mQjY+6K0h4yBHlRd3tRKJSUOm1gqRzC2oIxzYcI0ZVIb/RXKzn6KJfcDg2Ycq8483ZsxRRrbiJRS&#10;v0miTExlICbtKouWLBLZUZeksFMi+inzKCS2Bckap0IG5OMa8+6oYqXozGd/rCUBRmSJ+QfsHuC9&#10;++c9f71/DBXpPQ3Bo78V1l1xiEiZwYQhWNcG3HsAKgyZO/89SR01kaXQrto0snlyjaYVlDucYwfd&#10;A/eW39Q4OLfMhwfmcCpw2HBLhXv8SAVNQaGXKKnA/XjPHv3xoeEpJQ1uiIL67xvmBCXqi8EnOImd&#10;x5VyrLhjZXWsmI1eAk5XjvvQ8iRisAtqL0oH+hWX2SJmxSNmOOYuKA9uryxDt7lwHXKxWCQ3XCOW&#10;hVvzZHkEj0THQX9uX5mz/esJ+PDuYL9N+jfRdejgGyMNLDYBZB3i4YHXXsEVhNKbHXesJ6/DUp//&#10;BAAA//8DAFBLAwQUAAYACAAAACEAHFYtKd0AAAAFAQAADwAAAGRycy9kb3ducmV2LnhtbEyPzU7D&#10;MBCE75V4B2uRuLVO6S8hTgVFHIjEoQVx3sbbOCJep7HbBp4ew4VeVhrNaObbbNXbRpyo87VjBeNR&#10;AoK4dLrmSsH72/NwCcIHZI2NY1LwRR5W+dUgw1S7M2/otA2ViCXsU1RgQmhTKX1pyKIfuZY4envX&#10;WQxRdpXUHZ5juW3kbZLMpcWa44LBltaGys/t0SpA/zr5fjGHdflEH0VxKB7H+6lR6ua6f7gHEagP&#10;/2H4xY/okEemnTuy9qJREB8Jfzd6s8VyAmKnYHo3S0Dmmbykz38AAAD//wMAUEsBAi0AFAAGAAgA&#10;AAAhALaDOJL+AAAA4QEAABMAAAAAAAAAAAAAAAAAAAAAAFtDb250ZW50X1R5cGVzXS54bWxQSwEC&#10;LQAUAAYACAAAACEAOP0h/9YAAACUAQAACwAAAAAAAAAAAAAAAAAvAQAAX3JlbHMvLnJlbHNQSwEC&#10;LQAUAAYACAAAACEAnynuIMwCAAAcBgAADgAAAAAAAAAAAAAAAAAuAgAAZHJzL2Uyb0RvYy54bWxQ&#10;SwECLQAUAAYACAAAACEAHFYtKd0AAAAFAQAADwAAAAAAAAAAAAAAAAAmBQAAZHJzL2Rvd25yZXYu&#10;eG1sUEsFBgAAAAAEAAQA8wAAADAGAAAAAA==&#10;" fillcolor="#c5e0b3 [1305]" stroked="f" strokeweight="1pt">
                <v:stroke joinstyle="miter"/>
                <v:textbox inset="1mm,1mm,1mm,1mm">
                  <w:txbxContent>
                    <w:p w14:paraId="41E1FCD4" w14:textId="30481C0B" w:rsidR="00176032" w:rsidRPr="009B13F6" w:rsidRDefault="00176032" w:rsidP="00AF27B8">
                      <w:pPr>
                        <w:spacing w:after="120" w:line="276" w:lineRule="auto"/>
                        <w:ind w:left="142" w:right="96"/>
                        <w:rPr>
                          <w:rFonts w:ascii="Trebuchet MS" w:eastAsia="Times New Roman" w:hAnsi="Trebuchet MS" w:cs="Times New Roman"/>
                          <w:color w:val="4C4C4C"/>
                          <w:sz w:val="16"/>
                          <w:szCs w:val="16"/>
                          <w:lang w:val="en-GB"/>
                        </w:rPr>
                      </w:pPr>
                      <w:r w:rsidRPr="009B13F6">
                        <w:rPr>
                          <w:rFonts w:ascii="Trebuchet MS" w:eastAsia="Times New Roman" w:hAnsi="Trebuchet MS" w:cs="Times New Roman"/>
                          <w:color w:val="4C4C4C"/>
                          <w:sz w:val="16"/>
                          <w:szCs w:val="16"/>
                          <w:lang w:val="en-GB"/>
                        </w:rPr>
                        <w:t>At the en</w:t>
                      </w:r>
                      <w:r>
                        <w:rPr>
                          <w:rFonts w:ascii="Trebuchet MS" w:eastAsia="Times New Roman" w:hAnsi="Trebuchet MS" w:cs="Times New Roman"/>
                          <w:color w:val="4C4C4C"/>
                          <w:sz w:val="16"/>
                          <w:szCs w:val="16"/>
                          <w:lang w:val="en-GB"/>
                        </w:rPr>
                        <w:t>d of June 2018, 27 vacancies and 223 job seekers in the chemical and pharmaceutical industry at the State Employment Agency of Latvia were registered.</w:t>
                      </w:r>
                    </w:p>
                    <w:p w14:paraId="15AD2C51" w14:textId="28BE0E53" w:rsidR="00176032" w:rsidRPr="009B13F6" w:rsidRDefault="00176032" w:rsidP="00AF27B8">
                      <w:pPr>
                        <w:pBdr>
                          <w:left w:val="single" w:sz="12" w:space="4" w:color="538135" w:themeColor="accent6" w:themeShade="BF"/>
                        </w:pBdr>
                        <w:spacing w:after="0" w:line="276" w:lineRule="auto"/>
                        <w:ind w:left="284" w:right="96"/>
                        <w:rPr>
                          <w:rFonts w:ascii="Trebuchet MS" w:eastAsia="Times New Roman" w:hAnsi="Trebuchet MS" w:cs="Times New Roman"/>
                          <w:b/>
                          <w:color w:val="4C4C4C"/>
                          <w:sz w:val="20"/>
                          <w:szCs w:val="16"/>
                          <w:lang w:val="en-GB"/>
                        </w:rPr>
                      </w:pPr>
                      <w:r>
                        <w:rPr>
                          <w:rFonts w:ascii="Trebuchet MS" w:eastAsia="Times New Roman" w:hAnsi="Trebuchet MS" w:cs="Times New Roman"/>
                          <w:b/>
                          <w:color w:val="4C4C4C"/>
                          <w:sz w:val="20"/>
                          <w:szCs w:val="16"/>
                          <w:lang w:val="en-GB"/>
                        </w:rPr>
                        <w:t>The number of registered job seekers in the chemical and pharmaceutical occupations exceed the number of vacancies by more than 8 times.</w:t>
                      </w:r>
                    </w:p>
                    <w:p w14:paraId="2F89DBBF" w14:textId="235AAFC3" w:rsidR="00176032" w:rsidRPr="009B13F6" w:rsidRDefault="00176032" w:rsidP="00AF27B8">
                      <w:pPr>
                        <w:spacing w:before="120" w:after="120" w:line="276" w:lineRule="auto"/>
                        <w:ind w:left="142" w:right="96"/>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The largest number of vacancies was registered among chemical engineers and physicists and astronomers, which overall accounted for approximately half of all the registered vacancies in the chemical and pharmaceutical industry.</w:t>
                      </w:r>
                    </w:p>
                    <w:p w14:paraId="56BFEA54" w14:textId="5D52150D" w:rsidR="00176032" w:rsidRPr="009B13F6" w:rsidRDefault="00176032" w:rsidP="00AF27B8">
                      <w:pPr>
                        <w:spacing w:before="120" w:after="120" w:line="276" w:lineRule="auto"/>
                        <w:ind w:left="142" w:right="96"/>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It should be noted that the ratio of the number of registered vacancies against the number of job seekers is not an indicator of strong labour shortage amongst the specialists in the chemical and pharmaceutical industry. The situation can partly be explained by the development of the chemical and pharmaceutical industry itself – no significant growth during the last decade in the number of new jobs has occurred</w:t>
                      </w:r>
                      <w:r w:rsidRPr="009B13F6">
                        <w:rPr>
                          <w:rFonts w:ascii="Trebuchet MS" w:eastAsia="Times New Roman" w:hAnsi="Trebuchet MS" w:cs="Times New Roman"/>
                          <w:color w:val="4C4C4C"/>
                          <w:sz w:val="16"/>
                          <w:szCs w:val="16"/>
                          <w:lang w:val="en-GB"/>
                        </w:rPr>
                        <w:t xml:space="preserve">. </w:t>
                      </w:r>
                    </w:p>
                    <w:p w14:paraId="1B8D7E59" w14:textId="29A216A0" w:rsidR="00176032" w:rsidRPr="009B13F6" w:rsidRDefault="00176032" w:rsidP="00AF27B8">
                      <w:pPr>
                        <w:spacing w:before="120" w:after="120" w:line="276" w:lineRule="auto"/>
                        <w:ind w:left="142" w:right="96"/>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In 2017-2018, 153 students graduated from higher education study programmes in chemistry and chemical technology. However, 117 graduated from the pharmaceutical study program.</w:t>
                      </w:r>
                    </w:p>
                  </w:txbxContent>
                </v:textbox>
                <w10:anchorlock/>
              </v:roundrect>
            </w:pict>
          </mc:Fallback>
        </mc:AlternateContent>
      </w:r>
    </w:p>
    <w:p w14:paraId="0D8AE3CC" w14:textId="230B1779" w:rsidR="00A67B58" w:rsidRPr="00F56052" w:rsidRDefault="00A67B58" w:rsidP="003F2E89">
      <w:pPr>
        <w:tabs>
          <w:tab w:val="left" w:pos="4820"/>
        </w:tabs>
        <w:spacing w:after="0" w:line="240" w:lineRule="auto"/>
        <w:jc w:val="right"/>
        <w:rPr>
          <w:rFonts w:ascii="Trebuchet MS" w:hAnsi="Trebuchet MS"/>
          <w:szCs w:val="40"/>
          <w:lang w:val="en-GB"/>
        </w:rPr>
      </w:pPr>
    </w:p>
    <w:p w14:paraId="2451CF18" w14:textId="57E9D22A" w:rsidR="00A67B58" w:rsidRPr="00F56052" w:rsidRDefault="00A67B58" w:rsidP="003F2E89">
      <w:pPr>
        <w:tabs>
          <w:tab w:val="left" w:pos="4820"/>
        </w:tabs>
        <w:spacing w:after="0" w:line="240" w:lineRule="auto"/>
        <w:jc w:val="right"/>
        <w:rPr>
          <w:rFonts w:ascii="Trebuchet MS" w:hAnsi="Trebuchet MS"/>
          <w:szCs w:val="40"/>
          <w:lang w:val="en-GB"/>
        </w:rPr>
      </w:pPr>
      <w:r w:rsidRPr="00F56052">
        <w:rPr>
          <w:rFonts w:ascii="Trebuchet MS" w:hAnsi="Trebuchet MS"/>
          <w:noProof/>
          <w:lang w:val="en-GB" w:eastAsia="en-GB"/>
        </w:rPr>
        <w:lastRenderedPageBreak/>
        <mc:AlternateContent>
          <mc:Choice Requires="wps">
            <w:drawing>
              <wp:inline distT="0" distB="0" distL="0" distR="0" wp14:anchorId="7C778E62" wp14:editId="119E3506">
                <wp:extent cx="3671570" cy="3240000"/>
                <wp:effectExtent l="0" t="0" r="5080" b="0"/>
                <wp:docPr id="277" name="Rectangle: Rounded Corners 277"/>
                <wp:cNvGraphicFramePr/>
                <a:graphic xmlns:a="http://schemas.openxmlformats.org/drawingml/2006/main">
                  <a:graphicData uri="http://schemas.microsoft.com/office/word/2010/wordprocessingShape">
                    <wps:wsp>
                      <wps:cNvSpPr/>
                      <wps:spPr>
                        <a:xfrm>
                          <a:off x="0" y="0"/>
                          <a:ext cx="3671570" cy="3240000"/>
                        </a:xfrm>
                        <a:prstGeom prst="roundRect">
                          <a:avLst>
                            <a:gd name="adj" fmla="val 2246"/>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9770D" w14:textId="4357BC30" w:rsidR="00176032" w:rsidRPr="006E7F15" w:rsidRDefault="00176032" w:rsidP="00A67B58">
                            <w:pPr>
                              <w:spacing w:after="120" w:line="240" w:lineRule="auto"/>
                              <w:jc w:val="center"/>
                              <w:rPr>
                                <w:rFonts w:ascii="Trebuchet MS" w:eastAsia="Times New Roman" w:hAnsi="Trebuchet MS" w:cs="Times New Roman"/>
                                <w:color w:val="000000" w:themeColor="text1"/>
                                <w:sz w:val="18"/>
                                <w:szCs w:val="20"/>
                                <w:lang w:val="en-GB"/>
                              </w:rPr>
                            </w:pPr>
                            <w:r w:rsidRPr="006E7F15">
                              <w:rPr>
                                <w:rFonts w:ascii="Trebuchet MS" w:eastAsia="Times New Roman" w:hAnsi="Trebuchet MS" w:cs="Times New Roman"/>
                                <w:color w:val="000000" w:themeColor="text1"/>
                                <w:sz w:val="18"/>
                                <w:szCs w:val="20"/>
                                <w:lang w:val="en-GB"/>
                              </w:rPr>
                              <w:t xml:space="preserve">Registered </w:t>
                            </w:r>
                            <w:r>
                              <w:rPr>
                                <w:rFonts w:ascii="Trebuchet MS" w:eastAsia="Times New Roman" w:hAnsi="Trebuchet MS" w:cs="Times New Roman"/>
                                <w:color w:val="000000" w:themeColor="text1"/>
                                <w:sz w:val="18"/>
                                <w:szCs w:val="20"/>
                                <w:lang w:val="en-GB"/>
                              </w:rPr>
                              <w:t>Unemployed and Job Vacancies in Chemical and Pharmaceutical Industry</w:t>
                            </w:r>
                            <w:r w:rsidRPr="006E7F15">
                              <w:rPr>
                                <w:rFonts w:ascii="Trebuchet MS" w:eastAsia="Times New Roman" w:hAnsi="Trebuchet MS" w:cs="Times New Roman"/>
                                <w:color w:val="000000" w:themeColor="text1"/>
                                <w:sz w:val="18"/>
                                <w:szCs w:val="20"/>
                                <w:lang w:val="en-GB"/>
                              </w:rPr>
                              <w:br/>
                            </w:r>
                            <w:r>
                              <w:rPr>
                                <w:rFonts w:ascii="Trebuchet MS" w:eastAsia="Times New Roman" w:hAnsi="Trebuchet MS" w:cs="Times New Roman"/>
                                <w:i/>
                                <w:color w:val="000000" w:themeColor="text1"/>
                                <w:sz w:val="16"/>
                                <w:szCs w:val="20"/>
                                <w:lang w:val="en-GB"/>
                              </w:rPr>
                              <w:t>End of July 2018</w:t>
                            </w:r>
                          </w:p>
                          <w:p w14:paraId="6E18FE91" w14:textId="77777777" w:rsidR="00176032" w:rsidRPr="006E7F15" w:rsidRDefault="00176032" w:rsidP="00C440B0">
                            <w:pPr>
                              <w:spacing w:after="0" w:line="240" w:lineRule="auto"/>
                              <w:jc w:val="center"/>
                              <w:rPr>
                                <w:rFonts w:ascii="Trebuchet MS" w:hAnsi="Trebuchet MS"/>
                                <w:color w:val="000000" w:themeColor="text1"/>
                                <w:sz w:val="20"/>
                                <w:szCs w:val="20"/>
                                <w:lang w:val="en-GB"/>
                              </w:rPr>
                            </w:pPr>
                            <w:r w:rsidRPr="006E7F15">
                              <w:rPr>
                                <w:rFonts w:ascii="Arial Narrow" w:hAnsi="Arial Narrow" w:cs="Aharoni"/>
                                <w:noProof/>
                                <w:lang w:val="en-GB" w:eastAsia="en-GB"/>
                              </w:rPr>
                              <w:drawing>
                                <wp:inline distT="0" distB="0" distL="0" distR="0" wp14:anchorId="18F9AB9A" wp14:editId="13C28E66">
                                  <wp:extent cx="3599815" cy="25336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EB0081" w14:textId="4C3F1B02" w:rsidR="00176032" w:rsidRPr="006E7F15" w:rsidRDefault="00176032" w:rsidP="00A67B58">
                            <w:pPr>
                              <w:spacing w:after="0" w:line="240" w:lineRule="auto"/>
                              <w:ind w:left="142"/>
                              <w:rPr>
                                <w:rFonts w:ascii="Trebuchet MS" w:hAnsi="Trebuchet MS"/>
                                <w:color w:val="000000" w:themeColor="text1"/>
                                <w:sz w:val="12"/>
                                <w:szCs w:val="12"/>
                                <w:lang w:val="en-GB"/>
                              </w:rPr>
                            </w:pPr>
                            <w:r>
                              <w:rPr>
                                <w:rFonts w:ascii="Trebuchet MS" w:hAnsi="Trebuchet MS"/>
                                <w:color w:val="000000" w:themeColor="text1"/>
                                <w:sz w:val="12"/>
                                <w:szCs w:val="12"/>
                                <w:lang w:val="en-GB"/>
                              </w:rPr>
                              <w:t>Source</w:t>
                            </w:r>
                            <w:r w:rsidRPr="006E7F15">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State Employment Agency of Latvia (SEA)</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7C778E62" id="Rectangle: Rounded Corners 277" o:spid="_x0000_s1038" style="width:289.1pt;height:255.1pt;visibility:visible;mso-wrap-style:square;mso-left-percent:-10001;mso-top-percent:-10001;mso-position-horizontal:absolute;mso-position-horizontal-relative:char;mso-position-vertical:absolute;mso-position-vertical-relative:line;mso-left-percent:-10001;mso-top-percent:-10001;v-text-anchor:top" arcsize="1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eZyQIAAP8FAAAOAAAAZHJzL2Uyb0RvYy54bWysVN9PGzEMfp+0/yHK+7j2gIIqrqgqYprE&#10;AAETz2kuaW9K4ixJf+2vn527XsuG9jCtD1fbsT/bXxxfXW+tYWsVYgOu4sOTAWfKSagbt6j4t5fb&#10;T5ecxSRcLQw4VfGdivx68vHD1caPVQlLMLUKDEFcHG98xZcp+XFRRLlUVsQT8MrhoYZgRUI1LIo6&#10;iA2iW1OUg8Go2ECofQCpYkTrTXvIJxlfayXTg9ZRJWYqjrWl/A35O6dvMbkS40UQftnIrgzxD1VY&#10;0ThM2kPdiCTYKjR/QNlGBoig04kEW4DWjVS5B+xmOPitm+el8Cr3guRE39MU/x+svF8/BtbUFS8v&#10;LjhzwuIlPSFtwi2MGrMnWLla1WwGweEtM/JCzjY+jjH02T+GTosoEgFbHSz9Y2tsm3ne9TyrbWIS&#10;jaeji+H5BV6HxLPT8myAP0ItDuE+xPRZgWUkVDxQGVRWJlms72LKbNddxaL+zpm2Bu9uLQwry7NR&#10;B9j5IvQekgIjmKa+bYzJCg2bmpnAMLbi88UwZzEr+xXq1nZ5figxzya554LfIBlHeA4Iue2HLAWx&#10;1fKTpbQzivyMe1IauUdGypyxR26TCimVS20xcSlq1ZqplD1dfUSuJQMSssb8PXYH8LbJPXZbZedP&#10;oSo/mj548LfC2uA+ImcGl/pg2zgI7wEY7KrL3PrvSWqpIZbSdr7NczksyZVMc6h3OKwB2lccvbxt&#10;cDruREyPIuDV40ThKkoP+NEGNhWHTuJsCeHne3byx9eEp5xtcA1UPP5YiaA4M18cvrPTEZHN0rES&#10;jpX5seJWdgY4QkNcel5mEYNDMntRB7CvuLGmlBWPhJOYu+JpL85Su5xw40k1nWYn3BRepDv37CVB&#10;E800yy/bVxF890ASvq172C8MMc5j31J88KVIB9NVAt0kOjyw2im4ZfIkdRuR1tixnr0Oe3vyCwAA&#10;//8DAFBLAwQUAAYACAAAACEAiZGY690AAAAFAQAADwAAAGRycy9kb3ducmV2LnhtbEyPQUvDQBCF&#10;70L/wzIFb3bThWobsylFqNqCoNWLt212moRmZ0N2k8Z/7+hFL8Mb3vDeN9l6dI0YsAu1Jw3zWQIC&#10;qfC2plLDx/v2ZgkiREPWNJ5QwxcGWOeTq8yk1l/oDYdDLAWHUEiNhirGNpUyFBU6E2a+RWLv5Dtn&#10;Iq9dKW1nLhzuGqmS5FY6UxM3VKbFhwqL86F3Glb7x5fnxdPQv6rtab9bxc9e7Vqtr6fj5h5ExDH+&#10;HcMPPqNDzkxH35MNotHAj8Tfyd7ibqlAHFnMEwUyz+R/+vwbAAD//wMAUEsBAi0AFAAGAAgAAAAh&#10;ALaDOJL+AAAA4QEAABMAAAAAAAAAAAAAAAAAAAAAAFtDb250ZW50X1R5cGVzXS54bWxQSwECLQAU&#10;AAYACAAAACEAOP0h/9YAAACUAQAACwAAAAAAAAAAAAAAAAAvAQAAX3JlbHMvLnJlbHNQSwECLQAU&#10;AAYACAAAACEASb+nmckCAAD/BQAADgAAAAAAAAAAAAAAAAAuAgAAZHJzL2Uyb0RvYy54bWxQSwEC&#10;LQAUAAYACAAAACEAiZGY690AAAAFAQAADwAAAAAAAAAAAAAAAAAjBQAAZHJzL2Rvd25yZXYueG1s&#10;UEsFBgAAAAAEAAQA8wAAAC0GAAAAAA==&#10;" fillcolor="#d8d8d8 [2732]" stroked="f" strokeweight="1pt">
                <v:stroke joinstyle="miter"/>
                <v:textbox inset="1mm,1mm,1mm,1mm">
                  <w:txbxContent>
                    <w:p w14:paraId="28B9770D" w14:textId="4357BC30" w:rsidR="00176032" w:rsidRPr="006E7F15" w:rsidRDefault="00176032" w:rsidP="00A67B58">
                      <w:pPr>
                        <w:spacing w:after="120" w:line="240" w:lineRule="auto"/>
                        <w:jc w:val="center"/>
                        <w:rPr>
                          <w:rFonts w:ascii="Trebuchet MS" w:eastAsia="Times New Roman" w:hAnsi="Trebuchet MS" w:cs="Times New Roman"/>
                          <w:color w:val="000000" w:themeColor="text1"/>
                          <w:sz w:val="18"/>
                          <w:szCs w:val="20"/>
                          <w:lang w:val="en-GB"/>
                        </w:rPr>
                      </w:pPr>
                      <w:r w:rsidRPr="006E7F15">
                        <w:rPr>
                          <w:rFonts w:ascii="Trebuchet MS" w:eastAsia="Times New Roman" w:hAnsi="Trebuchet MS" w:cs="Times New Roman"/>
                          <w:color w:val="000000" w:themeColor="text1"/>
                          <w:sz w:val="18"/>
                          <w:szCs w:val="20"/>
                          <w:lang w:val="en-GB"/>
                        </w:rPr>
                        <w:t xml:space="preserve">Registered </w:t>
                      </w:r>
                      <w:r>
                        <w:rPr>
                          <w:rFonts w:ascii="Trebuchet MS" w:eastAsia="Times New Roman" w:hAnsi="Trebuchet MS" w:cs="Times New Roman"/>
                          <w:color w:val="000000" w:themeColor="text1"/>
                          <w:sz w:val="18"/>
                          <w:szCs w:val="20"/>
                          <w:lang w:val="en-GB"/>
                        </w:rPr>
                        <w:t>Unemployed and Job Vacancies in Chemical and Pharmaceutical Industry</w:t>
                      </w:r>
                      <w:r w:rsidRPr="006E7F15">
                        <w:rPr>
                          <w:rFonts w:ascii="Trebuchet MS" w:eastAsia="Times New Roman" w:hAnsi="Trebuchet MS" w:cs="Times New Roman"/>
                          <w:color w:val="000000" w:themeColor="text1"/>
                          <w:sz w:val="18"/>
                          <w:szCs w:val="20"/>
                          <w:lang w:val="en-GB"/>
                        </w:rPr>
                        <w:br/>
                      </w:r>
                      <w:r>
                        <w:rPr>
                          <w:rFonts w:ascii="Trebuchet MS" w:eastAsia="Times New Roman" w:hAnsi="Trebuchet MS" w:cs="Times New Roman"/>
                          <w:i/>
                          <w:color w:val="000000" w:themeColor="text1"/>
                          <w:sz w:val="16"/>
                          <w:szCs w:val="20"/>
                          <w:lang w:val="en-GB"/>
                        </w:rPr>
                        <w:t>End of July 2018</w:t>
                      </w:r>
                    </w:p>
                    <w:p w14:paraId="6E18FE91" w14:textId="77777777" w:rsidR="00176032" w:rsidRPr="006E7F15" w:rsidRDefault="00176032" w:rsidP="00C440B0">
                      <w:pPr>
                        <w:spacing w:after="0" w:line="240" w:lineRule="auto"/>
                        <w:jc w:val="center"/>
                        <w:rPr>
                          <w:rFonts w:ascii="Trebuchet MS" w:hAnsi="Trebuchet MS"/>
                          <w:color w:val="000000" w:themeColor="text1"/>
                          <w:sz w:val="20"/>
                          <w:szCs w:val="20"/>
                          <w:lang w:val="en-GB"/>
                        </w:rPr>
                      </w:pPr>
                      <w:r w:rsidRPr="006E7F15">
                        <w:rPr>
                          <w:rFonts w:ascii="Arial Narrow" w:hAnsi="Arial Narrow" w:cs="Aharoni"/>
                          <w:noProof/>
                          <w:lang w:val="en-GB" w:eastAsia="en-GB"/>
                        </w:rPr>
                        <w:drawing>
                          <wp:inline distT="0" distB="0" distL="0" distR="0" wp14:anchorId="18F9AB9A" wp14:editId="13C28E66">
                            <wp:extent cx="3599815" cy="25336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EB0081" w14:textId="4C3F1B02" w:rsidR="00176032" w:rsidRPr="006E7F15" w:rsidRDefault="00176032" w:rsidP="00A67B58">
                      <w:pPr>
                        <w:spacing w:after="0" w:line="240" w:lineRule="auto"/>
                        <w:ind w:left="142"/>
                        <w:rPr>
                          <w:rFonts w:ascii="Trebuchet MS" w:hAnsi="Trebuchet MS"/>
                          <w:color w:val="000000" w:themeColor="text1"/>
                          <w:sz w:val="12"/>
                          <w:szCs w:val="12"/>
                          <w:lang w:val="en-GB"/>
                        </w:rPr>
                      </w:pPr>
                      <w:r>
                        <w:rPr>
                          <w:rFonts w:ascii="Trebuchet MS" w:hAnsi="Trebuchet MS"/>
                          <w:color w:val="000000" w:themeColor="text1"/>
                          <w:sz w:val="12"/>
                          <w:szCs w:val="12"/>
                          <w:lang w:val="en-GB"/>
                        </w:rPr>
                        <w:t>Source</w:t>
                      </w:r>
                      <w:r w:rsidRPr="006E7F15">
                        <w:rPr>
                          <w:rFonts w:ascii="Trebuchet MS" w:hAnsi="Trebuchet MS"/>
                          <w:color w:val="000000" w:themeColor="text1"/>
                          <w:sz w:val="12"/>
                          <w:szCs w:val="12"/>
                          <w:lang w:val="en-GB"/>
                        </w:rPr>
                        <w:t xml:space="preserve">: </w:t>
                      </w:r>
                      <w:r>
                        <w:rPr>
                          <w:rFonts w:ascii="Trebuchet MS" w:hAnsi="Trebuchet MS"/>
                          <w:color w:val="000000" w:themeColor="text1"/>
                          <w:sz w:val="12"/>
                          <w:szCs w:val="12"/>
                          <w:lang w:val="en-GB"/>
                        </w:rPr>
                        <w:t>State Employment Agency of Latvia (SEA)</w:t>
                      </w:r>
                    </w:p>
                  </w:txbxContent>
                </v:textbox>
                <w10:anchorlock/>
              </v:roundrect>
            </w:pict>
          </mc:Fallback>
        </mc:AlternateContent>
      </w:r>
    </w:p>
    <w:p w14:paraId="432B190B" w14:textId="77777777" w:rsidR="00054D9E" w:rsidRDefault="00054D9E" w:rsidP="003D6322">
      <w:pPr>
        <w:tabs>
          <w:tab w:val="left" w:pos="4820"/>
        </w:tabs>
        <w:spacing w:after="0" w:line="240" w:lineRule="auto"/>
        <w:jc w:val="center"/>
        <w:rPr>
          <w:rFonts w:ascii="Trebuchet MS" w:hAnsi="Trebuchet MS"/>
          <w:color w:val="2F5496" w:themeColor="accent1" w:themeShade="BF"/>
          <w:w w:val="90"/>
          <w:sz w:val="36"/>
          <w:lang w:val="en-GB"/>
        </w:rPr>
      </w:pPr>
    </w:p>
    <w:p w14:paraId="4A9F7289" w14:textId="77777777" w:rsidR="00054D9E" w:rsidRDefault="00054D9E" w:rsidP="003D6322">
      <w:pPr>
        <w:tabs>
          <w:tab w:val="left" w:pos="4820"/>
        </w:tabs>
        <w:spacing w:after="0" w:line="240" w:lineRule="auto"/>
        <w:jc w:val="center"/>
        <w:rPr>
          <w:rFonts w:ascii="Trebuchet MS" w:hAnsi="Trebuchet MS"/>
          <w:color w:val="2F5496" w:themeColor="accent1" w:themeShade="BF"/>
          <w:w w:val="90"/>
          <w:sz w:val="36"/>
          <w:lang w:val="en-GB"/>
        </w:rPr>
      </w:pPr>
    </w:p>
    <w:p w14:paraId="71829838" w14:textId="676C8E64" w:rsidR="007F5F25" w:rsidRPr="00F56052" w:rsidRDefault="006E7F15" w:rsidP="003D6322">
      <w:pPr>
        <w:tabs>
          <w:tab w:val="left" w:pos="4820"/>
        </w:tabs>
        <w:spacing w:after="0" w:line="240" w:lineRule="auto"/>
        <w:jc w:val="center"/>
        <w:rPr>
          <w:rFonts w:ascii="Trebuchet MS" w:hAnsi="Trebuchet MS"/>
          <w:color w:val="2F5496" w:themeColor="accent1" w:themeShade="BF"/>
          <w:w w:val="90"/>
          <w:sz w:val="36"/>
          <w:lang w:val="en-GB"/>
        </w:rPr>
      </w:pPr>
      <w:r>
        <w:rPr>
          <w:rFonts w:ascii="Trebuchet MS" w:hAnsi="Trebuchet MS"/>
          <w:color w:val="2F5496" w:themeColor="accent1" w:themeShade="BF"/>
          <w:w w:val="90"/>
          <w:sz w:val="36"/>
          <w:lang w:val="en-GB"/>
        </w:rPr>
        <w:t xml:space="preserve">Labour </w:t>
      </w:r>
      <w:r w:rsidR="00D53074">
        <w:rPr>
          <w:rFonts w:ascii="Trebuchet MS" w:hAnsi="Trebuchet MS"/>
          <w:color w:val="2F5496" w:themeColor="accent1" w:themeShade="BF"/>
          <w:w w:val="90"/>
          <w:sz w:val="36"/>
          <w:lang w:val="en-GB"/>
        </w:rPr>
        <w:t>F</w:t>
      </w:r>
      <w:r>
        <w:rPr>
          <w:rFonts w:ascii="Trebuchet MS" w:hAnsi="Trebuchet MS"/>
          <w:color w:val="2F5496" w:themeColor="accent1" w:themeShade="BF"/>
          <w:w w:val="90"/>
          <w:sz w:val="36"/>
          <w:lang w:val="en-GB"/>
        </w:rPr>
        <w:t xml:space="preserve">orce </w:t>
      </w:r>
      <w:r w:rsidR="00D53074">
        <w:rPr>
          <w:rFonts w:ascii="Trebuchet MS" w:hAnsi="Trebuchet MS"/>
          <w:color w:val="2F5496" w:themeColor="accent1" w:themeShade="BF"/>
          <w:w w:val="90"/>
          <w:sz w:val="36"/>
          <w:lang w:val="en-GB"/>
        </w:rPr>
        <w:t>D</w:t>
      </w:r>
      <w:r>
        <w:rPr>
          <w:rFonts w:ascii="Trebuchet MS" w:hAnsi="Trebuchet MS"/>
          <w:color w:val="2F5496" w:themeColor="accent1" w:themeShade="BF"/>
          <w:w w:val="90"/>
          <w:sz w:val="36"/>
          <w:lang w:val="en-GB"/>
        </w:rPr>
        <w:t xml:space="preserve">emand and </w:t>
      </w:r>
      <w:r w:rsidR="00D53074">
        <w:rPr>
          <w:rFonts w:ascii="Trebuchet MS" w:hAnsi="Trebuchet MS"/>
          <w:color w:val="2F5496" w:themeColor="accent1" w:themeShade="BF"/>
          <w:w w:val="90"/>
          <w:sz w:val="36"/>
          <w:lang w:val="en-GB"/>
        </w:rPr>
        <w:t>S</w:t>
      </w:r>
      <w:r>
        <w:rPr>
          <w:rFonts w:ascii="Trebuchet MS" w:hAnsi="Trebuchet MS"/>
          <w:color w:val="2F5496" w:themeColor="accent1" w:themeShade="BF"/>
          <w:w w:val="90"/>
          <w:sz w:val="36"/>
          <w:lang w:val="en-GB"/>
        </w:rPr>
        <w:t xml:space="preserve">upply </w:t>
      </w:r>
      <w:r w:rsidR="00D53074">
        <w:rPr>
          <w:rFonts w:ascii="Trebuchet MS" w:hAnsi="Trebuchet MS"/>
          <w:color w:val="2F5496" w:themeColor="accent1" w:themeShade="BF"/>
          <w:w w:val="90"/>
          <w:sz w:val="36"/>
          <w:lang w:val="en-GB"/>
        </w:rPr>
        <w:t>F</w:t>
      </w:r>
      <w:r>
        <w:rPr>
          <w:rFonts w:ascii="Trebuchet MS" w:hAnsi="Trebuchet MS"/>
          <w:color w:val="2F5496" w:themeColor="accent1" w:themeShade="BF"/>
          <w:w w:val="90"/>
          <w:sz w:val="36"/>
          <w:lang w:val="en-GB"/>
        </w:rPr>
        <w:t>orecasts</w:t>
      </w:r>
    </w:p>
    <w:p w14:paraId="3A1687A4" w14:textId="77777777" w:rsidR="003D6322" w:rsidRPr="00F56052" w:rsidRDefault="003D6322" w:rsidP="007F5F25">
      <w:pPr>
        <w:tabs>
          <w:tab w:val="left" w:pos="4820"/>
        </w:tabs>
        <w:spacing w:after="0" w:line="240" w:lineRule="auto"/>
        <w:rPr>
          <w:rFonts w:ascii="Trebuchet MS" w:hAnsi="Trebuchet MS"/>
          <w:szCs w:val="40"/>
          <w:lang w:val="en-GB"/>
        </w:rPr>
      </w:pPr>
    </w:p>
    <w:p w14:paraId="0D5E7C9E" w14:textId="77777777" w:rsidR="007F5F25" w:rsidRPr="00F56052" w:rsidRDefault="007F5F25" w:rsidP="007F5F25">
      <w:pPr>
        <w:tabs>
          <w:tab w:val="left" w:pos="5954"/>
        </w:tabs>
        <w:spacing w:after="0" w:line="240" w:lineRule="auto"/>
        <w:rPr>
          <w:rFonts w:ascii="Trebuchet MS" w:hAnsi="Trebuchet MS"/>
          <w:szCs w:val="40"/>
          <w:lang w:val="en-GB"/>
        </w:rPr>
      </w:pPr>
      <w:r w:rsidRPr="00F56052">
        <w:rPr>
          <w:rFonts w:ascii="Trebuchet MS" w:hAnsi="Trebuchet MS"/>
          <w:noProof/>
          <w:lang w:val="en-GB" w:eastAsia="en-GB"/>
        </w:rPr>
        <mc:AlternateContent>
          <mc:Choice Requires="wps">
            <w:drawing>
              <wp:inline distT="0" distB="0" distL="0" distR="0" wp14:anchorId="7D64DE8C" wp14:editId="5F69AD89">
                <wp:extent cx="3960000" cy="2701636"/>
                <wp:effectExtent l="0" t="0" r="2540" b="3810"/>
                <wp:docPr id="283" name="Rectangle: Rounded Corners 283"/>
                <wp:cNvGraphicFramePr/>
                <a:graphic xmlns:a="http://schemas.openxmlformats.org/drawingml/2006/main">
                  <a:graphicData uri="http://schemas.microsoft.com/office/word/2010/wordprocessingShape">
                    <wps:wsp>
                      <wps:cNvSpPr/>
                      <wps:spPr>
                        <a:xfrm>
                          <a:off x="0" y="0"/>
                          <a:ext cx="3960000" cy="2701636"/>
                        </a:xfrm>
                        <a:prstGeom prst="roundRect">
                          <a:avLst>
                            <a:gd name="adj" fmla="val 4531"/>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8308D2" w14:textId="192A573C" w:rsidR="00176032" w:rsidRPr="0043276A" w:rsidRDefault="0043276A" w:rsidP="00AF27B8">
                            <w:pPr>
                              <w:spacing w:after="120" w:line="276" w:lineRule="auto"/>
                              <w:ind w:left="142" w:right="62"/>
                              <w:rPr>
                                <w:rFonts w:ascii="Trebuchet MS" w:eastAsia="Times New Roman" w:hAnsi="Trebuchet MS" w:cs="Times New Roman"/>
                                <w:color w:val="4C4C4C"/>
                                <w:sz w:val="16"/>
                                <w:szCs w:val="16"/>
                                <w:lang w:val="en-GB"/>
                              </w:rPr>
                            </w:pPr>
                            <w:r w:rsidRPr="0043276A">
                              <w:rPr>
                                <w:rFonts w:ascii="Trebuchet MS" w:eastAsia="Times New Roman" w:hAnsi="Trebuchet MS" w:cs="Times New Roman"/>
                                <w:color w:val="4C4C4C"/>
                                <w:sz w:val="16"/>
                                <w:szCs w:val="16"/>
                                <w:lang w:val="en-GB"/>
                              </w:rPr>
                              <w:t>In the</w:t>
                            </w:r>
                            <w:r>
                              <w:rPr>
                                <w:rFonts w:ascii="Trebuchet MS" w:eastAsia="Times New Roman" w:hAnsi="Trebuchet MS" w:cs="Times New Roman"/>
                                <w:color w:val="4C4C4C"/>
                                <w:sz w:val="16"/>
                                <w:szCs w:val="16"/>
                                <w:lang w:val="en-GB"/>
                              </w:rPr>
                              <w:t xml:space="preserve"> medium- and long-term, it is anticipated that an annual growth of 5-6%</w:t>
                            </w:r>
                            <w:r w:rsidR="0070340C">
                              <w:rPr>
                                <w:rFonts w:ascii="Trebuchet MS" w:eastAsia="Times New Roman" w:hAnsi="Trebuchet MS" w:cs="Times New Roman"/>
                                <w:color w:val="4C4C4C"/>
                                <w:sz w:val="16"/>
                                <w:szCs w:val="16"/>
                                <w:lang w:val="en-GB"/>
                              </w:rPr>
                              <w:t xml:space="preserve"> could be reached, </w:t>
                            </w:r>
                            <w:r w:rsidR="00B969A4">
                              <w:rPr>
                                <w:rFonts w:ascii="Trebuchet MS" w:eastAsia="Times New Roman" w:hAnsi="Trebuchet MS" w:cs="Times New Roman"/>
                                <w:color w:val="4C4C4C"/>
                                <w:sz w:val="16"/>
                                <w:szCs w:val="16"/>
                                <w:lang w:val="en-GB"/>
                              </w:rPr>
                              <w:t>thus ensuring</w:t>
                            </w:r>
                            <w:r w:rsidR="0070340C">
                              <w:rPr>
                                <w:rFonts w:ascii="Trebuchet MS" w:eastAsia="Times New Roman" w:hAnsi="Trebuchet MS" w:cs="Times New Roman"/>
                                <w:color w:val="4C4C4C"/>
                                <w:sz w:val="16"/>
                                <w:szCs w:val="16"/>
                                <w:lang w:val="en-GB"/>
                              </w:rPr>
                              <w:t xml:space="preserve"> that the value added of the chemical and pharmaceutical industry</w:t>
                            </w:r>
                            <w:r w:rsidR="00F82DCB">
                              <w:rPr>
                                <w:rFonts w:ascii="Trebuchet MS" w:eastAsia="Times New Roman" w:hAnsi="Trebuchet MS" w:cs="Times New Roman"/>
                                <w:color w:val="4C4C4C"/>
                                <w:sz w:val="16"/>
                                <w:szCs w:val="16"/>
                                <w:lang w:val="en-GB"/>
                              </w:rPr>
                              <w:t xml:space="preserve"> at current prices</w:t>
                            </w:r>
                            <w:r w:rsidR="00B969A4">
                              <w:rPr>
                                <w:rFonts w:ascii="Trebuchet MS" w:eastAsia="Times New Roman" w:hAnsi="Trebuchet MS" w:cs="Times New Roman"/>
                                <w:color w:val="4C4C4C"/>
                                <w:sz w:val="16"/>
                                <w:szCs w:val="16"/>
                                <w:lang w:val="en-GB"/>
                              </w:rPr>
                              <w:t xml:space="preserve"> would double by 2030</w:t>
                            </w:r>
                            <w:r w:rsidR="0070340C">
                              <w:rPr>
                                <w:rFonts w:ascii="Trebuchet MS" w:eastAsia="Times New Roman" w:hAnsi="Trebuchet MS" w:cs="Times New Roman"/>
                                <w:color w:val="4C4C4C"/>
                                <w:sz w:val="16"/>
                                <w:szCs w:val="16"/>
                                <w:lang w:val="en-GB"/>
                              </w:rPr>
                              <w:t>.</w:t>
                            </w:r>
                            <w:r w:rsidR="00F82DCB">
                              <w:rPr>
                                <w:rFonts w:ascii="Trebuchet MS" w:eastAsia="Times New Roman" w:hAnsi="Trebuchet MS" w:cs="Times New Roman"/>
                                <w:color w:val="4C4C4C"/>
                                <w:sz w:val="16"/>
                                <w:szCs w:val="16"/>
                                <w:lang w:val="en-GB"/>
                              </w:rPr>
                              <w:t xml:space="preserve"> At the same time, it should be noted that the growth of the chemical and pharmaceutical industry will mainly rely on productivity growth; therefore, the growth of labour demand will remain moderate.</w:t>
                            </w:r>
                          </w:p>
                          <w:p w14:paraId="0FF64AC4" w14:textId="1133F0D1" w:rsidR="00176032" w:rsidRPr="0043276A" w:rsidRDefault="00F82DCB" w:rsidP="00AF27B8">
                            <w:pPr>
                              <w:pBdr>
                                <w:left w:val="single" w:sz="12" w:space="4" w:color="4472C4" w:themeColor="accent1"/>
                              </w:pBdr>
                              <w:spacing w:after="0" w:line="276" w:lineRule="auto"/>
                              <w:ind w:left="284" w:right="62"/>
                              <w:rPr>
                                <w:rFonts w:ascii="Trebuchet MS" w:eastAsia="Times New Roman" w:hAnsi="Trebuchet MS" w:cs="Times New Roman"/>
                                <w:b/>
                                <w:color w:val="4C4C4C"/>
                                <w:sz w:val="20"/>
                                <w:szCs w:val="16"/>
                                <w:highlight w:val="yellow"/>
                                <w:lang w:val="en-GB"/>
                              </w:rPr>
                            </w:pPr>
                            <w:r>
                              <w:rPr>
                                <w:rFonts w:ascii="Trebuchet MS" w:eastAsia="Times New Roman" w:hAnsi="Trebuchet MS" w:cs="Times New Roman"/>
                                <w:b/>
                                <w:color w:val="4C4C4C"/>
                                <w:sz w:val="20"/>
                                <w:szCs w:val="16"/>
                                <w:lang w:val="en-GB"/>
                              </w:rPr>
                              <w:t>Overall, more than 3,000 new workplaces in the chemical and pharmaceutical industry could be created</w:t>
                            </w:r>
                            <w:r w:rsidR="007C46BA">
                              <w:rPr>
                                <w:rFonts w:ascii="Trebuchet MS" w:eastAsia="Times New Roman" w:hAnsi="Trebuchet MS" w:cs="Times New Roman"/>
                                <w:b/>
                                <w:color w:val="4C4C4C"/>
                                <w:sz w:val="20"/>
                                <w:szCs w:val="16"/>
                                <w:lang w:val="en-GB"/>
                              </w:rPr>
                              <w:t xml:space="preserve"> by 2035</w:t>
                            </w:r>
                            <w:r w:rsidR="005A3569">
                              <w:rPr>
                                <w:rFonts w:ascii="Trebuchet MS" w:eastAsia="Times New Roman" w:hAnsi="Trebuchet MS" w:cs="Times New Roman"/>
                                <w:b/>
                                <w:color w:val="4C4C4C"/>
                                <w:sz w:val="20"/>
                                <w:szCs w:val="16"/>
                                <w:lang w:val="en-GB"/>
                              </w:rPr>
                              <w:t>, almost half of which will come from the manufacture of basic pharmaceutical products and pharmaceutical preparations.</w:t>
                            </w:r>
                          </w:p>
                          <w:p w14:paraId="4BC44162" w14:textId="74334BC4" w:rsidR="00176032" w:rsidRPr="0043276A" w:rsidRDefault="007C46BA" w:rsidP="00351FAD">
                            <w:pPr>
                              <w:spacing w:before="120" w:after="0" w:line="276" w:lineRule="auto"/>
                              <w:ind w:left="142" w:right="62"/>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In terms of the number of workplaces, a significantly lower, albeit relatively rapid, increase in the labour force demand in scientific research and development</w:t>
                            </w:r>
                            <w:r w:rsidR="00351FAD">
                              <w:rPr>
                                <w:rFonts w:ascii="Trebuchet MS" w:eastAsia="Times New Roman" w:hAnsi="Trebuchet MS" w:cs="Times New Roman"/>
                                <w:color w:val="4C4C4C"/>
                                <w:sz w:val="16"/>
                                <w:szCs w:val="16"/>
                                <w:lang w:val="en-GB"/>
                              </w:rPr>
                              <w:t>, which is directly linked to the transfer of knowledge and innovations from research to final products and the increase in external demand for the corresponding services, could be observed.</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inline>
            </w:drawing>
          </mc:Choice>
          <mc:Fallback>
            <w:pict>
              <v:roundrect w14:anchorId="7D64DE8C" id="Rectangle: Rounded Corners 283" o:spid="_x0000_s1039" style="width:311.8pt;height:212.75pt;visibility:visible;mso-wrap-style:square;mso-left-percent:-10001;mso-top-percent:-10001;mso-position-horizontal:absolute;mso-position-horizontal-relative:char;mso-position-vertical:absolute;mso-position-vertical-relative:line;mso-left-percent:-10001;mso-top-percent:-10001;v-text-anchor:middle" arcsize="2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41AIAABgGAAAOAAAAZHJzL2Uyb0RvYy54bWysVN1vEzEMf0fif4jyzq4fWxnVrlPVaQhp&#10;sGkb2nOaS9pDSRyS9GP89djJ9VZg4gHRh2vs2D/bv9i+uNxbw7YqxBZczYcnA86Uk9C0blXzr4/X&#10;7845i0m4RhhwqubPKvLL2ds3Fzs/VSNYg2lUYAji4nTna75OyU+rKsq1siKegFcOLzUEKxKKYVU1&#10;QewQ3ZpqNBhMqh2ExgeQKkbUXpVLPsv4WiuZbrWOKjFTc8wt5W/I3yV9q9mFmK6C8OtWdmmIf8jC&#10;itZh0B7qSiTBNqH9A8q2MkAEnU4k2Aq0bqXKNWA1w8Fv1TyshVe5FiQn+p6m+P9g5ZftXWBtU/PR&#10;+ZgzJyw+0j3SJtzKqCm7h41rVMMWEBy+MiMr5Gzn4xRdH/xd6KSIRyJgr4OlfyyN7TPPzz3Pap+Y&#10;ROX4w2SAP84k3o3eD4aT8YRQqxd3H2L6qMAyOtQ8UBqUViZZbG9iymw3Xcai+caZtgbfbisMOz0b&#10;DzvAzhahD5DkGMG0zXVrTBao2dTCBIa+NRdSKpfOciSzsZ+hKfrTnHNuGFRjWxV1KaVkn9uWkHIt&#10;vwQxjkI5oKDFmDQVEVmoy6f0bBTZGXevND4LkjXKifTIxzkOy9VaNKqozw4pYrm9R84lAxKyxvg9&#10;dgfwWv0H/jp7clV5nnrnwd8SKyX2HjkyuNQ729ZBeA3ApD5ysT+QVKghltJ+uc8tO+x7cQnNM/Zx&#10;gDLg0cvrFhvnRsR0JwJ2BTYbbql0ix9tYFdz6E6crSH8eE1P9jhoeMvZDjdEzeP3jQiKM/PJ4QiO&#10;6eVxpRwL4VhYZgFN3MYuADtriLvQy3xEbUjmcNQB7BMusjlFxCvhJMatuUzhICxS2Vq4CqWaz7MZ&#10;rhAv0o178JLAiWRq8sf9kwi+m5yEQ/cFDptETPM8lNd5sSVPB/NNAt0muiSaC6edgOsn91G3Kmm/&#10;HcvZ6mWhz34CAAD//wMAUEsDBBQABgAIAAAAIQC/rdmr3AAAAAUBAAAPAAAAZHJzL2Rvd25yZXYu&#10;eG1sTI9LT8MwEITvSPwHa5G4UYfQhijEqSokXidE4dDeNvGSRI3XUew8+PcYLnBZaTSjmW/z7WI6&#10;MdHgWssKrlcRCOLK6pZrBR/vD1cpCOeRNXaWScEXOdgW52c5ZtrO/EbT3tcilLDLUEHjfZ9J6aqG&#10;DLqV7YmD92kHgz7IoZZ6wDmUm07GUZRIgy2HhQZ7um+oOu1Ho+D18eU0j+mUYkl2557Wh2N1+6zU&#10;5cWyuwPhafF/YfjBD+hQBKbSjqyd6BSER/zvDV4S3yQgSgXreLMBWeTyP33xDQAA//8DAFBLAQIt&#10;ABQABgAIAAAAIQC2gziS/gAAAOEBAAATAAAAAAAAAAAAAAAAAAAAAABbQ29udGVudF9UeXBlc10u&#10;eG1sUEsBAi0AFAAGAAgAAAAhADj9If/WAAAAlAEAAAsAAAAAAAAAAAAAAAAALwEAAF9yZWxzLy5y&#10;ZWxzUEsBAi0AFAAGAAgAAAAhANeH+LjUAgAAGAYAAA4AAAAAAAAAAAAAAAAALgIAAGRycy9lMm9E&#10;b2MueG1sUEsBAi0AFAAGAAgAAAAhAL+t2avcAAAABQEAAA8AAAAAAAAAAAAAAAAALgUAAGRycy9k&#10;b3ducmV2LnhtbFBLBQYAAAAABAAEAPMAAAA3BgAAAAA=&#10;" fillcolor="#bdd6ee [1304]" stroked="f" strokeweight="1pt">
                <v:stroke joinstyle="miter"/>
                <v:textbox inset="1mm,1mm,1mm,0">
                  <w:txbxContent>
                    <w:p w14:paraId="7A8308D2" w14:textId="192A573C" w:rsidR="00176032" w:rsidRPr="0043276A" w:rsidRDefault="0043276A" w:rsidP="00AF27B8">
                      <w:pPr>
                        <w:spacing w:after="120" w:line="276" w:lineRule="auto"/>
                        <w:ind w:left="142" w:right="62"/>
                        <w:rPr>
                          <w:rFonts w:ascii="Trebuchet MS" w:eastAsia="Times New Roman" w:hAnsi="Trebuchet MS" w:cs="Times New Roman"/>
                          <w:color w:val="4C4C4C"/>
                          <w:sz w:val="16"/>
                          <w:szCs w:val="16"/>
                          <w:lang w:val="en-GB"/>
                        </w:rPr>
                      </w:pPr>
                      <w:r w:rsidRPr="0043276A">
                        <w:rPr>
                          <w:rFonts w:ascii="Trebuchet MS" w:eastAsia="Times New Roman" w:hAnsi="Trebuchet MS" w:cs="Times New Roman"/>
                          <w:color w:val="4C4C4C"/>
                          <w:sz w:val="16"/>
                          <w:szCs w:val="16"/>
                          <w:lang w:val="en-GB"/>
                        </w:rPr>
                        <w:t>In the</w:t>
                      </w:r>
                      <w:r>
                        <w:rPr>
                          <w:rFonts w:ascii="Trebuchet MS" w:eastAsia="Times New Roman" w:hAnsi="Trebuchet MS" w:cs="Times New Roman"/>
                          <w:color w:val="4C4C4C"/>
                          <w:sz w:val="16"/>
                          <w:szCs w:val="16"/>
                          <w:lang w:val="en-GB"/>
                        </w:rPr>
                        <w:t xml:space="preserve"> medium- and long-term, it is anticipated that an annual growth of 5-6%</w:t>
                      </w:r>
                      <w:r w:rsidR="0070340C">
                        <w:rPr>
                          <w:rFonts w:ascii="Trebuchet MS" w:eastAsia="Times New Roman" w:hAnsi="Trebuchet MS" w:cs="Times New Roman"/>
                          <w:color w:val="4C4C4C"/>
                          <w:sz w:val="16"/>
                          <w:szCs w:val="16"/>
                          <w:lang w:val="en-GB"/>
                        </w:rPr>
                        <w:t xml:space="preserve"> could be reached, </w:t>
                      </w:r>
                      <w:r w:rsidR="00B969A4">
                        <w:rPr>
                          <w:rFonts w:ascii="Trebuchet MS" w:eastAsia="Times New Roman" w:hAnsi="Trebuchet MS" w:cs="Times New Roman"/>
                          <w:color w:val="4C4C4C"/>
                          <w:sz w:val="16"/>
                          <w:szCs w:val="16"/>
                          <w:lang w:val="en-GB"/>
                        </w:rPr>
                        <w:t>thus ensuring</w:t>
                      </w:r>
                      <w:r w:rsidR="0070340C">
                        <w:rPr>
                          <w:rFonts w:ascii="Trebuchet MS" w:eastAsia="Times New Roman" w:hAnsi="Trebuchet MS" w:cs="Times New Roman"/>
                          <w:color w:val="4C4C4C"/>
                          <w:sz w:val="16"/>
                          <w:szCs w:val="16"/>
                          <w:lang w:val="en-GB"/>
                        </w:rPr>
                        <w:t xml:space="preserve"> that the value added of the chemical and pharmaceutical industry</w:t>
                      </w:r>
                      <w:r w:rsidR="00F82DCB">
                        <w:rPr>
                          <w:rFonts w:ascii="Trebuchet MS" w:eastAsia="Times New Roman" w:hAnsi="Trebuchet MS" w:cs="Times New Roman"/>
                          <w:color w:val="4C4C4C"/>
                          <w:sz w:val="16"/>
                          <w:szCs w:val="16"/>
                          <w:lang w:val="en-GB"/>
                        </w:rPr>
                        <w:t xml:space="preserve"> at current prices</w:t>
                      </w:r>
                      <w:r w:rsidR="00B969A4">
                        <w:rPr>
                          <w:rFonts w:ascii="Trebuchet MS" w:eastAsia="Times New Roman" w:hAnsi="Trebuchet MS" w:cs="Times New Roman"/>
                          <w:color w:val="4C4C4C"/>
                          <w:sz w:val="16"/>
                          <w:szCs w:val="16"/>
                          <w:lang w:val="en-GB"/>
                        </w:rPr>
                        <w:t xml:space="preserve"> would double by 2030</w:t>
                      </w:r>
                      <w:r w:rsidR="0070340C">
                        <w:rPr>
                          <w:rFonts w:ascii="Trebuchet MS" w:eastAsia="Times New Roman" w:hAnsi="Trebuchet MS" w:cs="Times New Roman"/>
                          <w:color w:val="4C4C4C"/>
                          <w:sz w:val="16"/>
                          <w:szCs w:val="16"/>
                          <w:lang w:val="en-GB"/>
                        </w:rPr>
                        <w:t>.</w:t>
                      </w:r>
                      <w:r w:rsidR="00F82DCB">
                        <w:rPr>
                          <w:rFonts w:ascii="Trebuchet MS" w:eastAsia="Times New Roman" w:hAnsi="Trebuchet MS" w:cs="Times New Roman"/>
                          <w:color w:val="4C4C4C"/>
                          <w:sz w:val="16"/>
                          <w:szCs w:val="16"/>
                          <w:lang w:val="en-GB"/>
                        </w:rPr>
                        <w:t xml:space="preserve"> At the same time, it should be noted that the growth of the chemical and pharmaceutical industry will mainly rely on productivity growth; therefore, the growth of labour demand will remain moderate.</w:t>
                      </w:r>
                    </w:p>
                    <w:p w14:paraId="0FF64AC4" w14:textId="1133F0D1" w:rsidR="00176032" w:rsidRPr="0043276A" w:rsidRDefault="00F82DCB" w:rsidP="00AF27B8">
                      <w:pPr>
                        <w:pBdr>
                          <w:left w:val="single" w:sz="12" w:space="4" w:color="4472C4" w:themeColor="accent1"/>
                        </w:pBdr>
                        <w:spacing w:after="0" w:line="276" w:lineRule="auto"/>
                        <w:ind w:left="284" w:right="62"/>
                        <w:rPr>
                          <w:rFonts w:ascii="Trebuchet MS" w:eastAsia="Times New Roman" w:hAnsi="Trebuchet MS" w:cs="Times New Roman"/>
                          <w:b/>
                          <w:color w:val="4C4C4C"/>
                          <w:sz w:val="20"/>
                          <w:szCs w:val="16"/>
                          <w:highlight w:val="yellow"/>
                          <w:lang w:val="en-GB"/>
                        </w:rPr>
                      </w:pPr>
                      <w:r>
                        <w:rPr>
                          <w:rFonts w:ascii="Trebuchet MS" w:eastAsia="Times New Roman" w:hAnsi="Trebuchet MS" w:cs="Times New Roman"/>
                          <w:b/>
                          <w:color w:val="4C4C4C"/>
                          <w:sz w:val="20"/>
                          <w:szCs w:val="16"/>
                          <w:lang w:val="en-GB"/>
                        </w:rPr>
                        <w:t>Overall, more than 3,000 new workplaces in the chemical and pharmaceutical industry could be created</w:t>
                      </w:r>
                      <w:r w:rsidR="007C46BA">
                        <w:rPr>
                          <w:rFonts w:ascii="Trebuchet MS" w:eastAsia="Times New Roman" w:hAnsi="Trebuchet MS" w:cs="Times New Roman"/>
                          <w:b/>
                          <w:color w:val="4C4C4C"/>
                          <w:sz w:val="20"/>
                          <w:szCs w:val="16"/>
                          <w:lang w:val="en-GB"/>
                        </w:rPr>
                        <w:t xml:space="preserve"> by 2035</w:t>
                      </w:r>
                      <w:r w:rsidR="005A3569">
                        <w:rPr>
                          <w:rFonts w:ascii="Trebuchet MS" w:eastAsia="Times New Roman" w:hAnsi="Trebuchet MS" w:cs="Times New Roman"/>
                          <w:b/>
                          <w:color w:val="4C4C4C"/>
                          <w:sz w:val="20"/>
                          <w:szCs w:val="16"/>
                          <w:lang w:val="en-GB"/>
                        </w:rPr>
                        <w:t>, almost half of which will come from the manufacture of basic pharmaceutical products and pharmaceutical preparations.</w:t>
                      </w:r>
                    </w:p>
                    <w:p w14:paraId="4BC44162" w14:textId="74334BC4" w:rsidR="00176032" w:rsidRPr="0043276A" w:rsidRDefault="007C46BA" w:rsidP="00351FAD">
                      <w:pPr>
                        <w:spacing w:before="120" w:after="0" w:line="276" w:lineRule="auto"/>
                        <w:ind w:left="142" w:right="62"/>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In terms of the number of workplaces, a significantly lower, albeit relatively rapid, increase in the labour force demand in scientific research and development</w:t>
                      </w:r>
                      <w:r w:rsidR="00351FAD">
                        <w:rPr>
                          <w:rFonts w:ascii="Trebuchet MS" w:eastAsia="Times New Roman" w:hAnsi="Trebuchet MS" w:cs="Times New Roman"/>
                          <w:color w:val="4C4C4C"/>
                          <w:sz w:val="16"/>
                          <w:szCs w:val="16"/>
                          <w:lang w:val="en-GB"/>
                        </w:rPr>
                        <w:t>, which is directly linked to the transfer of knowledge and innovations from research to final products and the increase in external demand for the corresponding services, could be observed.</w:t>
                      </w:r>
                    </w:p>
                  </w:txbxContent>
                </v:textbox>
                <w10:anchorlock/>
              </v:roundrect>
            </w:pict>
          </mc:Fallback>
        </mc:AlternateContent>
      </w:r>
      <w:r w:rsidR="002F6CAA" w:rsidRPr="00F56052">
        <w:rPr>
          <w:rFonts w:ascii="Trebuchet MS" w:hAnsi="Trebuchet MS"/>
          <w:szCs w:val="40"/>
          <w:lang w:val="en-GB"/>
        </w:rPr>
        <w:tab/>
      </w:r>
      <w:r w:rsidR="002F6CAA" w:rsidRPr="00F56052">
        <w:rPr>
          <w:rFonts w:ascii="Trebuchet MS" w:hAnsi="Trebuchet MS"/>
          <w:noProof/>
          <w:lang w:val="en-GB" w:eastAsia="en-GB"/>
        </w:rPr>
        <mc:AlternateContent>
          <mc:Choice Requires="wps">
            <w:drawing>
              <wp:inline distT="0" distB="0" distL="0" distR="0" wp14:anchorId="1117C53F" wp14:editId="57F6CB2A">
                <wp:extent cx="2565400" cy="2390775"/>
                <wp:effectExtent l="0" t="0" r="6350" b="9525"/>
                <wp:docPr id="284" name="Rectangle: Rounded Corners 284"/>
                <wp:cNvGraphicFramePr/>
                <a:graphic xmlns:a="http://schemas.openxmlformats.org/drawingml/2006/main">
                  <a:graphicData uri="http://schemas.microsoft.com/office/word/2010/wordprocessingShape">
                    <wps:wsp>
                      <wps:cNvSpPr/>
                      <wps:spPr>
                        <a:xfrm>
                          <a:off x="0" y="0"/>
                          <a:ext cx="2565400" cy="2390775"/>
                        </a:xfrm>
                        <a:prstGeom prst="roundRect">
                          <a:avLst>
                            <a:gd name="adj" fmla="val 36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41EC2" w14:textId="50878C8B" w:rsidR="00176032" w:rsidRPr="00176032" w:rsidRDefault="0043276A" w:rsidP="002F6CAA">
                            <w:pPr>
                              <w:spacing w:after="0" w:line="240" w:lineRule="auto"/>
                              <w:jc w:val="center"/>
                              <w:rPr>
                                <w:rFonts w:ascii="Trebuchet MS" w:eastAsia="Times New Roman" w:hAnsi="Trebuchet MS" w:cs="Times New Roman"/>
                                <w:color w:val="000000" w:themeColor="text1"/>
                                <w:sz w:val="18"/>
                                <w:szCs w:val="20"/>
                                <w:lang w:val="en-GB"/>
                              </w:rPr>
                            </w:pPr>
                            <w:r>
                              <w:rPr>
                                <w:rFonts w:ascii="Trebuchet MS" w:eastAsia="Times New Roman" w:hAnsi="Trebuchet MS" w:cs="Times New Roman"/>
                                <w:color w:val="000000" w:themeColor="text1"/>
                                <w:sz w:val="18"/>
                                <w:szCs w:val="20"/>
                                <w:lang w:val="en-GB"/>
                              </w:rPr>
                              <w:t>Changes in the Labour Force Demand</w:t>
                            </w:r>
                          </w:p>
                          <w:p w14:paraId="29BCDE28" w14:textId="5D7798FA" w:rsidR="00176032" w:rsidRPr="00176032" w:rsidRDefault="00176032" w:rsidP="002F6CAA">
                            <w:pPr>
                              <w:spacing w:after="0" w:line="240" w:lineRule="auto"/>
                              <w:jc w:val="center"/>
                              <w:rPr>
                                <w:rFonts w:ascii="Trebuchet MS" w:eastAsia="Times New Roman" w:hAnsi="Trebuchet MS" w:cs="Times New Roman"/>
                                <w:color w:val="000000" w:themeColor="text1"/>
                                <w:sz w:val="18"/>
                                <w:szCs w:val="20"/>
                                <w:lang w:val="en-GB"/>
                              </w:rPr>
                            </w:pPr>
                            <w:r>
                              <w:rPr>
                                <w:rFonts w:ascii="Trebuchet MS" w:eastAsia="Times New Roman" w:hAnsi="Trebuchet MS" w:cs="Times New Roman"/>
                                <w:i/>
                                <w:color w:val="000000" w:themeColor="text1"/>
                                <w:sz w:val="16"/>
                                <w:szCs w:val="20"/>
                                <w:lang w:val="en-GB"/>
                              </w:rPr>
                              <w:t>in thousands</w:t>
                            </w:r>
                            <w:r w:rsidRPr="00176032">
                              <w:rPr>
                                <w:rFonts w:ascii="Trebuchet MS" w:eastAsia="Times New Roman" w:hAnsi="Trebuchet MS" w:cs="Times New Roman"/>
                                <w:color w:val="000000" w:themeColor="text1"/>
                                <w:sz w:val="18"/>
                                <w:szCs w:val="20"/>
                                <w:lang w:val="en-GB"/>
                              </w:rPr>
                              <w:br/>
                            </w:r>
                            <w:r w:rsidRPr="00176032">
                              <w:rPr>
                                <w:rFonts w:ascii="Arial Narrow" w:hAnsi="Arial Narrow" w:cs="Aharoni"/>
                                <w:noProof/>
                                <w:lang w:val="en-GB" w:eastAsia="en-GB"/>
                              </w:rPr>
                              <w:drawing>
                                <wp:inline distT="0" distB="0" distL="0" distR="0" wp14:anchorId="4A1D9838" wp14:editId="662444AB">
                                  <wp:extent cx="2508885" cy="17280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A36AAA" w14:textId="1C0BF60C" w:rsidR="00176032" w:rsidRPr="00176032" w:rsidRDefault="00176032" w:rsidP="00E67D8F">
                            <w:pPr>
                              <w:spacing w:before="60" w:after="0"/>
                              <w:ind w:right="-98"/>
                              <w:rPr>
                                <w:rFonts w:ascii="Trebuchet MS" w:hAnsi="Trebuchet MS"/>
                                <w:color w:val="000000" w:themeColor="text1"/>
                                <w:sz w:val="12"/>
                                <w:szCs w:val="12"/>
                                <w:lang w:val="en-GB"/>
                              </w:rPr>
                            </w:pPr>
                            <w:bookmarkStart w:id="2" w:name="_Hlk534802516"/>
                            <w:bookmarkStart w:id="3" w:name="_Hlk534802517"/>
                            <w:r w:rsidRPr="00176032">
                              <w:rPr>
                                <w:rFonts w:ascii="Trebuchet MS" w:hAnsi="Trebuchet MS"/>
                                <w:color w:val="000000" w:themeColor="text1"/>
                                <w:sz w:val="12"/>
                                <w:szCs w:val="12"/>
                                <w:lang w:val="en-GB"/>
                              </w:rPr>
                              <w:t>Source: forecast by the Ministry of Economics</w:t>
                            </w:r>
                            <w:bookmarkEnd w:id="2"/>
                            <w:bookmarkEnd w:id="3"/>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1117C53F" id="Rectangle: Rounded Corners 284" o:spid="_x0000_s1040" style="width:202pt;height:188.25pt;visibility:visible;mso-wrap-style:square;mso-left-percent:-10001;mso-top-percent:-10001;mso-position-horizontal:absolute;mso-position-horizontal-relative:char;mso-position-vertical:absolute;mso-position-vertical-relative:line;mso-left-percent:-10001;mso-top-percent:-10001;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ZFyAIAAAEGAAAOAAAAZHJzL2Uyb0RvYy54bWysVE1PGzEQvVfqf7B8L7sJJEDEBkVBVJUo&#10;IKDi7Hi9yVa2x7WdD/rrO2NvltCiHqpedj32zJs3z+O5uNwZzTbKhxZsxQdHJWfKSqhbu6z4t6fr&#10;T2echShsLTRYVfEXFfjl9OOHi62bqCGsQNfKMwSxYbJ1FV/F6CZFEeRKGRGOwCmLhw14IyKaflnU&#10;XmwR3ehiWJbjYgu+dh6kCgF3r/Ihnyb8plEy3jVNUJHpiiO3mL4+fRf0LaYXYrL0wq1a2dEQ/8DC&#10;iNZi0h7qSkTB1r79A8q00kOAJh5JMAU0TStVqgGrGZS/VfO4Ek6lWlCc4HqZwv+Dlbebe8/auuLD&#10;sxPOrDB4SQ8om7BLrSbsAda2VjWbg7d4y4y8ULOtCxMMfXT3vrMCLkmAXeMN/bE0tks6v/Q6q11k&#10;EjeHo/HopMTrkHg2PD4vT09HhFq8hjsf4mcFhtGi4p5oEK0kstjchJjUrjvGov7OWWM03t1GaHY8&#10;Hpx3gJ0vQu8hKTCAbuvrVutkULOpufYMYyu+WA5SFr02X6HOe2ejEvlmiqk3yT0RfoOkLeFZIOTs&#10;TDsFqZX1Sav4ohX5afugGtSeFEkZe+ScVEipbMxkwkrUKm8Tlfe5JEBCbjB/j90BvC1yj51Zdv4U&#10;qtKj6YPLvxHLwX1Eygw29sGmteDfA9BYVZc5++9FytKQSnG32KW+HPQNt4D6BZvVQ37FwcnrFrvj&#10;RoR4LzxePXYUjqJ4h59Gw7bi0K04W4H/+d4++eNrwlPOtjgGKh5+rIVXnOkvFt/Z8ZjEZvHQ8IfG&#10;4tCwazMHbKEBDj0n0xKDfdT7ZePBPOPEmlFWPBJWYu6Ky+j3xjzm8YQzT6rZLLnhrHAi3thHJwmc&#10;hKZufto9C++6JxLxdd3CfmSISWr8LPKrL0VamK0jNG2kQ5I669oZOGdw9WaQHdrJ63VyT38BAAD/&#10;/wMAUEsDBBQABgAIAAAAIQAyb4Lp3gAAAAUBAAAPAAAAZHJzL2Rvd25yZXYueG1sTI+9TsNAEIR7&#10;JN7htEh05EwSJ5HxOkL8FBQUSZAC3cW32AbfnvFdEsPTs9BAM9JoVjPf5svBtepAfWg8I1yOElDE&#10;pbcNVwhPm/uLBagQDVvTeiaETwqwLE5PcpNZf+QVHdaxUlLCITMIdYxdpnUoa3ImjHxHLNmr752J&#10;YvtK294cpdy1epwkM+1Mw7JQm45uairf13uH0KUvYz88TzYfX293t4vQpNX28QHx/Gy4vgIVaYh/&#10;x/CDL+hQCNPO79kG1SLII/FXJZsmU7E7hMl8loIucv2fvvgGAAD//wMAUEsBAi0AFAAGAAgAAAAh&#10;ALaDOJL+AAAA4QEAABMAAAAAAAAAAAAAAAAAAAAAAFtDb250ZW50X1R5cGVzXS54bWxQSwECLQAU&#10;AAYACAAAACEAOP0h/9YAAACUAQAACwAAAAAAAAAAAAAAAAAvAQAAX3JlbHMvLnJlbHNQSwECLQAU&#10;AAYACAAAACEAEJN2RcgCAAABBgAADgAAAAAAAAAAAAAAAAAuAgAAZHJzL2Uyb0RvYy54bWxQSwEC&#10;LQAUAAYACAAAACEAMm+C6d4AAAAFAQAADwAAAAAAAAAAAAAAAAAiBQAAZHJzL2Rvd25yZXYueG1s&#10;UEsFBgAAAAAEAAQA8wAAAC0GAAAAAA==&#10;" fillcolor="#d8d8d8 [2732]" stroked="f" strokeweight="1pt">
                <v:stroke joinstyle="miter"/>
                <v:textbox inset="1mm,1mm,1mm,1mm">
                  <w:txbxContent>
                    <w:p w14:paraId="69241EC2" w14:textId="50878C8B" w:rsidR="00176032" w:rsidRPr="00176032" w:rsidRDefault="0043276A" w:rsidP="002F6CAA">
                      <w:pPr>
                        <w:spacing w:after="0" w:line="240" w:lineRule="auto"/>
                        <w:jc w:val="center"/>
                        <w:rPr>
                          <w:rFonts w:ascii="Trebuchet MS" w:eastAsia="Times New Roman" w:hAnsi="Trebuchet MS" w:cs="Times New Roman"/>
                          <w:color w:val="000000" w:themeColor="text1"/>
                          <w:sz w:val="18"/>
                          <w:szCs w:val="20"/>
                          <w:lang w:val="en-GB"/>
                        </w:rPr>
                      </w:pPr>
                      <w:r>
                        <w:rPr>
                          <w:rFonts w:ascii="Trebuchet MS" w:eastAsia="Times New Roman" w:hAnsi="Trebuchet MS" w:cs="Times New Roman"/>
                          <w:color w:val="000000" w:themeColor="text1"/>
                          <w:sz w:val="18"/>
                          <w:szCs w:val="20"/>
                          <w:lang w:val="en-GB"/>
                        </w:rPr>
                        <w:t>Changes in the Labour Force Demand</w:t>
                      </w:r>
                    </w:p>
                    <w:p w14:paraId="29BCDE28" w14:textId="5D7798FA" w:rsidR="00176032" w:rsidRPr="00176032" w:rsidRDefault="00176032" w:rsidP="002F6CAA">
                      <w:pPr>
                        <w:spacing w:after="0" w:line="240" w:lineRule="auto"/>
                        <w:jc w:val="center"/>
                        <w:rPr>
                          <w:rFonts w:ascii="Trebuchet MS" w:eastAsia="Times New Roman" w:hAnsi="Trebuchet MS" w:cs="Times New Roman"/>
                          <w:color w:val="000000" w:themeColor="text1"/>
                          <w:sz w:val="18"/>
                          <w:szCs w:val="20"/>
                          <w:lang w:val="en-GB"/>
                        </w:rPr>
                      </w:pPr>
                      <w:r>
                        <w:rPr>
                          <w:rFonts w:ascii="Trebuchet MS" w:eastAsia="Times New Roman" w:hAnsi="Trebuchet MS" w:cs="Times New Roman"/>
                          <w:i/>
                          <w:color w:val="000000" w:themeColor="text1"/>
                          <w:sz w:val="16"/>
                          <w:szCs w:val="20"/>
                          <w:lang w:val="en-GB"/>
                        </w:rPr>
                        <w:t>in thousands</w:t>
                      </w:r>
                      <w:r w:rsidRPr="00176032">
                        <w:rPr>
                          <w:rFonts w:ascii="Trebuchet MS" w:eastAsia="Times New Roman" w:hAnsi="Trebuchet MS" w:cs="Times New Roman"/>
                          <w:color w:val="000000" w:themeColor="text1"/>
                          <w:sz w:val="18"/>
                          <w:szCs w:val="20"/>
                          <w:lang w:val="en-GB"/>
                        </w:rPr>
                        <w:br/>
                      </w:r>
                      <w:r w:rsidRPr="00176032">
                        <w:rPr>
                          <w:rFonts w:ascii="Arial Narrow" w:hAnsi="Arial Narrow" w:cs="Aharoni"/>
                          <w:noProof/>
                          <w:lang w:val="en-GB" w:eastAsia="en-GB"/>
                        </w:rPr>
                        <w:drawing>
                          <wp:inline distT="0" distB="0" distL="0" distR="0" wp14:anchorId="4A1D9838" wp14:editId="662444AB">
                            <wp:extent cx="2508885" cy="17280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A36AAA" w14:textId="1C0BF60C" w:rsidR="00176032" w:rsidRPr="00176032" w:rsidRDefault="00176032" w:rsidP="00E67D8F">
                      <w:pPr>
                        <w:spacing w:before="60" w:after="0"/>
                        <w:ind w:right="-98"/>
                        <w:rPr>
                          <w:rFonts w:ascii="Trebuchet MS" w:hAnsi="Trebuchet MS"/>
                          <w:color w:val="000000" w:themeColor="text1"/>
                          <w:sz w:val="12"/>
                          <w:szCs w:val="12"/>
                          <w:lang w:val="en-GB"/>
                        </w:rPr>
                      </w:pPr>
                      <w:bookmarkStart w:id="4" w:name="_Hlk534802516"/>
                      <w:bookmarkStart w:id="5" w:name="_Hlk534802517"/>
                      <w:r w:rsidRPr="00176032">
                        <w:rPr>
                          <w:rFonts w:ascii="Trebuchet MS" w:hAnsi="Trebuchet MS"/>
                          <w:color w:val="000000" w:themeColor="text1"/>
                          <w:sz w:val="12"/>
                          <w:szCs w:val="12"/>
                          <w:lang w:val="en-GB"/>
                        </w:rPr>
                        <w:t>Source: forecast by the Ministry of Economics</w:t>
                      </w:r>
                      <w:bookmarkEnd w:id="4"/>
                      <w:bookmarkEnd w:id="5"/>
                    </w:p>
                  </w:txbxContent>
                </v:textbox>
                <w10:anchorlock/>
              </v:roundrect>
            </w:pict>
          </mc:Fallback>
        </mc:AlternateContent>
      </w:r>
    </w:p>
    <w:p w14:paraId="7CDF6B4C" w14:textId="77777777" w:rsidR="007F5F25" w:rsidRPr="00F56052" w:rsidRDefault="007F5F25" w:rsidP="007F5F25">
      <w:pPr>
        <w:tabs>
          <w:tab w:val="left" w:pos="4820"/>
        </w:tabs>
        <w:spacing w:after="0" w:line="240" w:lineRule="auto"/>
        <w:rPr>
          <w:rFonts w:ascii="Trebuchet MS" w:hAnsi="Trebuchet MS"/>
          <w:szCs w:val="16"/>
          <w:lang w:val="en-GB"/>
        </w:rPr>
      </w:pPr>
    </w:p>
    <w:p w14:paraId="222441C4" w14:textId="77777777" w:rsidR="003F78A8" w:rsidRPr="00F56052" w:rsidRDefault="003F78A8" w:rsidP="003F78A8">
      <w:pPr>
        <w:tabs>
          <w:tab w:val="left" w:pos="4820"/>
          <w:tab w:val="left" w:pos="7088"/>
        </w:tabs>
        <w:spacing w:after="0" w:line="240" w:lineRule="auto"/>
        <w:rPr>
          <w:rFonts w:ascii="Trebuchet MS" w:hAnsi="Trebuchet MS"/>
          <w:szCs w:val="40"/>
          <w:lang w:val="en-GB"/>
        </w:rPr>
      </w:pPr>
      <w:r w:rsidRPr="00F56052">
        <w:rPr>
          <w:rFonts w:ascii="Trebuchet MS" w:hAnsi="Trebuchet MS"/>
          <w:noProof/>
          <w:lang w:val="en-GB" w:eastAsia="en-GB"/>
        </w:rPr>
        <mc:AlternateContent>
          <mc:Choice Requires="wps">
            <w:drawing>
              <wp:inline distT="0" distB="0" distL="0" distR="0" wp14:anchorId="31DCFCD3" wp14:editId="6522B010">
                <wp:extent cx="4387850" cy="2254250"/>
                <wp:effectExtent l="0" t="0" r="0" b="0"/>
                <wp:docPr id="286" name="Rectangle: Rounded Corners 286"/>
                <wp:cNvGraphicFramePr/>
                <a:graphic xmlns:a="http://schemas.openxmlformats.org/drawingml/2006/main">
                  <a:graphicData uri="http://schemas.microsoft.com/office/word/2010/wordprocessingShape">
                    <wps:wsp>
                      <wps:cNvSpPr/>
                      <wps:spPr>
                        <a:xfrm>
                          <a:off x="0" y="0"/>
                          <a:ext cx="4387850" cy="2254250"/>
                        </a:xfrm>
                        <a:prstGeom prst="roundRect">
                          <a:avLst>
                            <a:gd name="adj" fmla="val 36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091F38" w14:textId="43A7BED1" w:rsidR="00176032" w:rsidRPr="00176032" w:rsidRDefault="00176032" w:rsidP="00AF27B8">
                            <w:pPr>
                              <w:spacing w:after="120" w:line="240" w:lineRule="auto"/>
                              <w:jc w:val="center"/>
                              <w:rPr>
                                <w:rFonts w:ascii="Trebuchet MS" w:eastAsia="Times New Roman" w:hAnsi="Trebuchet MS" w:cs="Times New Roman"/>
                                <w:color w:val="000000" w:themeColor="text1"/>
                                <w:sz w:val="18"/>
                                <w:szCs w:val="20"/>
                                <w:lang w:val="en-GB"/>
                              </w:rPr>
                            </w:pPr>
                            <w:r>
                              <w:rPr>
                                <w:rFonts w:ascii="Trebuchet MS" w:eastAsia="Times New Roman" w:hAnsi="Trebuchet MS" w:cs="Times New Roman"/>
                                <w:color w:val="000000" w:themeColor="text1"/>
                                <w:sz w:val="18"/>
                                <w:szCs w:val="20"/>
                                <w:lang w:val="en-GB"/>
                              </w:rPr>
                              <w:t>Changes in the Labour Force Demand in Chemical and Pharmaceutical Occupations</w:t>
                            </w:r>
                          </w:p>
                          <w:p w14:paraId="4DFF8621" w14:textId="77777777" w:rsidR="00176032" w:rsidRPr="00176032" w:rsidRDefault="00176032" w:rsidP="003F78A8">
                            <w:pPr>
                              <w:spacing w:after="0" w:line="240" w:lineRule="auto"/>
                              <w:jc w:val="center"/>
                              <w:rPr>
                                <w:rFonts w:ascii="Trebuchet MS" w:hAnsi="Trebuchet MS"/>
                                <w:color w:val="000000" w:themeColor="text1"/>
                                <w:sz w:val="20"/>
                                <w:szCs w:val="20"/>
                                <w:lang w:val="en-GB"/>
                              </w:rPr>
                            </w:pPr>
                            <w:r w:rsidRPr="00176032">
                              <w:rPr>
                                <w:noProof/>
                                <w:lang w:val="en-GB" w:eastAsia="en-GB"/>
                              </w:rPr>
                              <w:drawing>
                                <wp:inline distT="0" distB="0" distL="0" distR="0" wp14:anchorId="09DB8D1D" wp14:editId="27A36590">
                                  <wp:extent cx="4210050" cy="17280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C97136" w14:textId="6936758F" w:rsidR="00176032" w:rsidRPr="00176032" w:rsidRDefault="00176032" w:rsidP="00AF27B8">
                            <w:pPr>
                              <w:spacing w:after="0"/>
                              <w:ind w:right="-98"/>
                              <w:rPr>
                                <w:rFonts w:ascii="Trebuchet MS" w:hAnsi="Trebuchet MS"/>
                                <w:color w:val="000000" w:themeColor="text1"/>
                                <w:sz w:val="12"/>
                                <w:szCs w:val="12"/>
                                <w:lang w:val="en-GB"/>
                              </w:rPr>
                            </w:pPr>
                            <w:bookmarkStart w:id="6" w:name="_Hlk534802537"/>
                            <w:bookmarkStart w:id="7" w:name="_Hlk534802538"/>
                            <w:r>
                              <w:rPr>
                                <w:rFonts w:ascii="Trebuchet MS" w:hAnsi="Trebuchet MS"/>
                                <w:color w:val="000000" w:themeColor="text1"/>
                                <w:sz w:val="12"/>
                                <w:szCs w:val="12"/>
                                <w:lang w:val="en-GB"/>
                              </w:rPr>
                              <w:t>Source</w:t>
                            </w:r>
                            <w:r w:rsidRPr="00176032">
                              <w:rPr>
                                <w:rFonts w:ascii="Trebuchet MS" w:hAnsi="Trebuchet MS"/>
                                <w:color w:val="000000" w:themeColor="text1"/>
                                <w:sz w:val="12"/>
                                <w:szCs w:val="12"/>
                                <w:lang w:val="en-GB"/>
                              </w:rPr>
                              <w:t>: forecast by</w:t>
                            </w:r>
                            <w:r>
                              <w:rPr>
                                <w:rFonts w:ascii="Trebuchet MS" w:hAnsi="Trebuchet MS"/>
                                <w:color w:val="000000" w:themeColor="text1"/>
                                <w:sz w:val="12"/>
                                <w:szCs w:val="12"/>
                                <w:lang w:val="en-GB"/>
                              </w:rPr>
                              <w:t xml:space="preserve"> the Ministry of Economics</w:t>
                            </w:r>
                            <w:bookmarkEnd w:id="6"/>
                            <w:bookmarkEnd w:id="7"/>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31DCFCD3" id="Rectangle: Rounded Corners 286" o:spid="_x0000_s1041" style="width:345.5pt;height:177.5pt;visibility:visible;mso-wrap-style:square;mso-left-percent:-10001;mso-top-percent:-10001;mso-position-horizontal:absolute;mso-position-horizontal-relative:char;mso-position-vertical:absolute;mso-position-vertical-relative:line;mso-left-percent:-10001;mso-top-percent:-10001;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t8xwIAAAEGAAAOAAAAZHJzL2Uyb0RvYy54bWysVE1v2zAMvQ/YfxB0X52kbZYFdYogRYcB&#10;XRu0HXpWZCnxIImapHzt14+UHSfdih2GXWySIh/JJ4pX1ztr2EaFWIMref+sx5lyEqraLUv+7fn2&#10;w4izmISrhAGnSr5XkV9P3r+72vqxGsAKTKUCQxAXx1tf8lVKflwUUa6UFfEMvHJ4qCFYkVANy6IK&#10;Yovo1hSDXm9YbCFUPoBUMaL1pjnkk4yvtZLpQeuoEjMlx9pS/ob8XdC3mFyJ8TIIv6plW4b4hyqs&#10;qB0m7aBuRBJsHeo/oGwtA0TQ6UyCLUDrWqrcA3bT7/3WzdNKeJV7QXKi72iK/w9W3m/mgdVVyQej&#10;IWdOWLykR6RNuKVRY/YIa1epis0gOLxlRl7I2dbHMYY++XlotYgiEbDTwdIfW2O7zPO+41ntEpNo&#10;vDgffRxd4nVIPBsMLi8GqCBOcQz3IabPCiwjoeSByqCyMslicxdTZrtqKxbVd860NXh3G2HY+bD/&#10;qQVsfRH6AEmBEUxd3dbGZIWGTc1MYBhb8sWyn7OYtf0KVWPDanuHEvNsknsu+BWScYTngJCbfshS&#10;EFsNP1lKe6PIz7hHpZF7ZGSQM3bITVIhpXKpKSauRKUaM5Xydi0ZkJA15u+wW4DXTR6wmypbfwpV&#10;+dF0wb2/FdYEdxE5M7jUBdvaQXgLwGBXbebG/0BSQw2xlHaLXZ7L/iW5kmkB1R6HNUDziqOXtzVO&#10;x52IaS4CXj1OFK6i9IAfbWBbcmglzlYQfr5lJ398TXjK2RbXQMnjj7UIijPzxeE7Ox8S2SydKuFU&#10;WZwqbm1ngCPUx6XnZRYxOCRzEHUA+4Iba0pZ8Ug4iblLLlM4KLPUrCfceVJNp9kNd4UX6c49eUng&#10;RDRN8/PuRQTfPpGEr+seDitDjPPgNyQffSnSwXSdQNeJDo+8tgruGZReLbJTPXsdN/fkFwAAAP//&#10;AwBQSwMEFAAGAAgAAAAhAGE51bHeAAAABQEAAA8AAABkcnMvZG93bnJldi54bWxMj71Ow0AQhHuk&#10;vMNpkejIOYkcBeNzhPgpKChIIgHdxrfYJr4947skhqdnSQPNSKNZzXybLwfXqgP1ofFsYDJOQBGX&#10;3jZcGdisHy4XoEJEtth6JgNfFGBZjM5yzKw/8jMdVrFSUsIhQwN1jF2mdShrchjGviOW7N33DqPY&#10;vtK2x6OUu1ZPk2SuHTYsCzV2dFtTuVvtnYEufZv64XW2/vz+uL9bhCatXp4ejbk4H26uQUUa4t8x&#10;/OILOhTCtPV7tkG1BuSReFLJ5lcTsVsDszRNQBe5/k9f/AAAAP//AwBQSwECLQAUAAYACAAAACEA&#10;toM4kv4AAADhAQAAEwAAAAAAAAAAAAAAAAAAAAAAW0NvbnRlbnRfVHlwZXNdLnhtbFBLAQItABQA&#10;BgAIAAAAIQA4/SH/1gAAAJQBAAALAAAAAAAAAAAAAAAAAC8BAABfcmVscy8ucmVsc1BLAQItABQA&#10;BgAIAAAAIQCIg1t8xwIAAAEGAAAOAAAAAAAAAAAAAAAAAC4CAABkcnMvZTJvRG9jLnhtbFBLAQIt&#10;ABQABgAIAAAAIQBhOdWx3gAAAAUBAAAPAAAAAAAAAAAAAAAAACEFAABkcnMvZG93bnJldi54bWxQ&#10;SwUGAAAAAAQABADzAAAALAYAAAAA&#10;" fillcolor="#d8d8d8 [2732]" stroked="f" strokeweight="1pt">
                <v:stroke joinstyle="miter"/>
                <v:textbox inset="1mm,1mm,1mm,1mm">
                  <w:txbxContent>
                    <w:p w14:paraId="59091F38" w14:textId="43A7BED1" w:rsidR="00176032" w:rsidRPr="00176032" w:rsidRDefault="00176032" w:rsidP="00AF27B8">
                      <w:pPr>
                        <w:spacing w:after="120" w:line="240" w:lineRule="auto"/>
                        <w:jc w:val="center"/>
                        <w:rPr>
                          <w:rFonts w:ascii="Trebuchet MS" w:eastAsia="Times New Roman" w:hAnsi="Trebuchet MS" w:cs="Times New Roman"/>
                          <w:color w:val="000000" w:themeColor="text1"/>
                          <w:sz w:val="18"/>
                          <w:szCs w:val="20"/>
                          <w:lang w:val="en-GB"/>
                        </w:rPr>
                      </w:pPr>
                      <w:r>
                        <w:rPr>
                          <w:rFonts w:ascii="Trebuchet MS" w:eastAsia="Times New Roman" w:hAnsi="Trebuchet MS" w:cs="Times New Roman"/>
                          <w:color w:val="000000" w:themeColor="text1"/>
                          <w:sz w:val="18"/>
                          <w:szCs w:val="20"/>
                          <w:lang w:val="en-GB"/>
                        </w:rPr>
                        <w:t>Changes in the Labour Force Demand in Chemical and Pharmaceutical Occupations</w:t>
                      </w:r>
                    </w:p>
                    <w:p w14:paraId="4DFF8621" w14:textId="77777777" w:rsidR="00176032" w:rsidRPr="00176032" w:rsidRDefault="00176032" w:rsidP="003F78A8">
                      <w:pPr>
                        <w:spacing w:after="0" w:line="240" w:lineRule="auto"/>
                        <w:jc w:val="center"/>
                        <w:rPr>
                          <w:rFonts w:ascii="Trebuchet MS" w:hAnsi="Trebuchet MS"/>
                          <w:color w:val="000000" w:themeColor="text1"/>
                          <w:sz w:val="20"/>
                          <w:szCs w:val="20"/>
                          <w:lang w:val="en-GB"/>
                        </w:rPr>
                      </w:pPr>
                      <w:r w:rsidRPr="00176032">
                        <w:rPr>
                          <w:noProof/>
                          <w:lang w:val="en-GB" w:eastAsia="en-GB"/>
                        </w:rPr>
                        <w:drawing>
                          <wp:inline distT="0" distB="0" distL="0" distR="0" wp14:anchorId="09DB8D1D" wp14:editId="27A36590">
                            <wp:extent cx="4210050" cy="17280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C97136" w14:textId="6936758F" w:rsidR="00176032" w:rsidRPr="00176032" w:rsidRDefault="00176032" w:rsidP="00AF27B8">
                      <w:pPr>
                        <w:spacing w:after="0"/>
                        <w:ind w:right="-98"/>
                        <w:rPr>
                          <w:rFonts w:ascii="Trebuchet MS" w:hAnsi="Trebuchet MS"/>
                          <w:color w:val="000000" w:themeColor="text1"/>
                          <w:sz w:val="12"/>
                          <w:szCs w:val="12"/>
                          <w:lang w:val="en-GB"/>
                        </w:rPr>
                      </w:pPr>
                      <w:bookmarkStart w:id="8" w:name="_Hlk534802537"/>
                      <w:bookmarkStart w:id="9" w:name="_Hlk534802538"/>
                      <w:r>
                        <w:rPr>
                          <w:rFonts w:ascii="Trebuchet MS" w:hAnsi="Trebuchet MS"/>
                          <w:color w:val="000000" w:themeColor="text1"/>
                          <w:sz w:val="12"/>
                          <w:szCs w:val="12"/>
                          <w:lang w:val="en-GB"/>
                        </w:rPr>
                        <w:t>Source</w:t>
                      </w:r>
                      <w:r w:rsidRPr="00176032">
                        <w:rPr>
                          <w:rFonts w:ascii="Trebuchet MS" w:hAnsi="Trebuchet MS"/>
                          <w:color w:val="000000" w:themeColor="text1"/>
                          <w:sz w:val="12"/>
                          <w:szCs w:val="12"/>
                          <w:lang w:val="en-GB"/>
                        </w:rPr>
                        <w:t>: forecast by</w:t>
                      </w:r>
                      <w:r>
                        <w:rPr>
                          <w:rFonts w:ascii="Trebuchet MS" w:hAnsi="Trebuchet MS"/>
                          <w:color w:val="000000" w:themeColor="text1"/>
                          <w:sz w:val="12"/>
                          <w:szCs w:val="12"/>
                          <w:lang w:val="en-GB"/>
                        </w:rPr>
                        <w:t xml:space="preserve"> the Ministry of Economics</w:t>
                      </w:r>
                      <w:bookmarkEnd w:id="8"/>
                      <w:bookmarkEnd w:id="9"/>
                    </w:p>
                  </w:txbxContent>
                </v:textbox>
                <w10:anchorlock/>
              </v:roundrect>
            </w:pict>
          </mc:Fallback>
        </mc:AlternateContent>
      </w:r>
      <w:r w:rsidRPr="00F56052">
        <w:rPr>
          <w:rFonts w:ascii="Trebuchet MS" w:hAnsi="Trebuchet MS"/>
          <w:szCs w:val="40"/>
          <w:lang w:val="en-GB"/>
        </w:rPr>
        <w:tab/>
      </w:r>
      <w:r w:rsidRPr="00F56052">
        <w:rPr>
          <w:rFonts w:ascii="Trebuchet MS" w:hAnsi="Trebuchet MS"/>
          <w:noProof/>
          <w:lang w:val="en-GB" w:eastAsia="en-GB"/>
        </w:rPr>
        <mc:AlternateContent>
          <mc:Choice Requires="wps">
            <w:drawing>
              <wp:inline distT="0" distB="0" distL="0" distR="0" wp14:anchorId="6315996B" wp14:editId="6D136D6A">
                <wp:extent cx="2160000" cy="2404754"/>
                <wp:effectExtent l="0" t="0" r="0" b="0"/>
                <wp:docPr id="34" name="Rectangle: Rounded Corners 34"/>
                <wp:cNvGraphicFramePr/>
                <a:graphic xmlns:a="http://schemas.openxmlformats.org/drawingml/2006/main">
                  <a:graphicData uri="http://schemas.microsoft.com/office/word/2010/wordprocessingShape">
                    <wps:wsp>
                      <wps:cNvSpPr/>
                      <wps:spPr>
                        <a:xfrm>
                          <a:off x="0" y="0"/>
                          <a:ext cx="2160000" cy="2404754"/>
                        </a:xfrm>
                        <a:prstGeom prst="roundRect">
                          <a:avLst>
                            <a:gd name="adj" fmla="val 4531"/>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8126E8" w14:textId="38E26B9C" w:rsidR="00176032" w:rsidRPr="007913CF" w:rsidRDefault="007913CF" w:rsidP="00AF27B8">
                            <w:pPr>
                              <w:pBdr>
                                <w:left w:val="single" w:sz="12" w:space="4" w:color="4472C4" w:themeColor="accent1"/>
                              </w:pBdr>
                              <w:spacing w:after="0" w:line="276" w:lineRule="auto"/>
                              <w:ind w:left="284" w:right="51"/>
                              <w:rPr>
                                <w:rFonts w:ascii="Trebuchet MS" w:eastAsia="Times New Roman" w:hAnsi="Trebuchet MS" w:cs="Times New Roman"/>
                                <w:color w:val="4C4C4C"/>
                                <w:sz w:val="20"/>
                                <w:szCs w:val="16"/>
                                <w:lang w:val="en-GB"/>
                              </w:rPr>
                            </w:pPr>
                            <w:r w:rsidRPr="007913CF">
                              <w:rPr>
                                <w:rFonts w:ascii="Trebuchet MS" w:eastAsia="Times New Roman" w:hAnsi="Trebuchet MS" w:cs="Times New Roman"/>
                                <w:b/>
                                <w:color w:val="4C4C4C"/>
                                <w:sz w:val="20"/>
                                <w:szCs w:val="16"/>
                                <w:lang w:val="en-GB"/>
                              </w:rPr>
                              <w:t>Approximately</w:t>
                            </w:r>
                            <w:r>
                              <w:rPr>
                                <w:rFonts w:ascii="Trebuchet MS" w:eastAsia="Times New Roman" w:hAnsi="Trebuchet MS" w:cs="Times New Roman"/>
                                <w:b/>
                                <w:color w:val="4C4C4C"/>
                                <w:sz w:val="20"/>
                                <w:szCs w:val="16"/>
                                <w:lang w:val="en-GB"/>
                              </w:rPr>
                              <w:t xml:space="preserve"> ¼ of </w:t>
                            </w:r>
                            <w:r w:rsidR="00B0083D">
                              <w:rPr>
                                <w:rFonts w:ascii="Trebuchet MS" w:eastAsia="Times New Roman" w:hAnsi="Trebuchet MS" w:cs="Times New Roman"/>
                                <w:b/>
                                <w:color w:val="4C4C4C"/>
                                <w:sz w:val="20"/>
                                <w:szCs w:val="16"/>
                                <w:lang w:val="en-GB"/>
                              </w:rPr>
                              <w:t>the total growth</w:t>
                            </w:r>
                            <w:r w:rsidR="004310DB">
                              <w:rPr>
                                <w:rFonts w:ascii="Trebuchet MS" w:eastAsia="Times New Roman" w:hAnsi="Trebuchet MS" w:cs="Times New Roman"/>
                                <w:b/>
                                <w:color w:val="4C4C4C"/>
                                <w:sz w:val="20"/>
                                <w:szCs w:val="16"/>
                                <w:lang w:val="en-GB"/>
                              </w:rPr>
                              <w:t xml:space="preserve"> in the number of workplaces</w:t>
                            </w:r>
                            <w:r w:rsidR="00B0083D">
                              <w:rPr>
                                <w:rFonts w:ascii="Trebuchet MS" w:eastAsia="Times New Roman" w:hAnsi="Trebuchet MS" w:cs="Times New Roman"/>
                                <w:b/>
                                <w:color w:val="4C4C4C"/>
                                <w:sz w:val="20"/>
                                <w:szCs w:val="16"/>
                                <w:lang w:val="en-GB"/>
                              </w:rPr>
                              <w:t xml:space="preserve"> in chemical and pharmaceutical industry could occur in specialized </w:t>
                            </w:r>
                            <w:r w:rsidR="00A74CBF">
                              <w:rPr>
                                <w:rFonts w:ascii="Trebuchet MS" w:eastAsia="Times New Roman" w:hAnsi="Trebuchet MS" w:cs="Times New Roman"/>
                                <w:b/>
                                <w:color w:val="4C4C4C"/>
                                <w:sz w:val="20"/>
                                <w:szCs w:val="16"/>
                                <w:lang w:val="en-GB"/>
                              </w:rPr>
                              <w:t xml:space="preserve">industry </w:t>
                            </w:r>
                            <w:r w:rsidR="00B0083D">
                              <w:rPr>
                                <w:rFonts w:ascii="Trebuchet MS" w:eastAsia="Times New Roman" w:hAnsi="Trebuchet MS" w:cs="Times New Roman"/>
                                <w:b/>
                                <w:color w:val="4C4C4C"/>
                                <w:sz w:val="20"/>
                                <w:szCs w:val="16"/>
                                <w:lang w:val="en-GB"/>
                              </w:rPr>
                              <w:t>occupations</w:t>
                            </w:r>
                            <w:r w:rsidR="00176032" w:rsidRPr="007913CF">
                              <w:rPr>
                                <w:rFonts w:ascii="Trebuchet MS" w:eastAsia="Times New Roman" w:hAnsi="Trebuchet MS" w:cs="Times New Roman"/>
                                <w:color w:val="4C4C4C"/>
                                <w:sz w:val="20"/>
                                <w:szCs w:val="16"/>
                                <w:lang w:val="en-GB"/>
                              </w:rPr>
                              <w:t xml:space="preserve">. </w:t>
                            </w:r>
                          </w:p>
                          <w:p w14:paraId="75BE3592" w14:textId="5AC19A33" w:rsidR="00176032" w:rsidRPr="007913CF" w:rsidRDefault="00C643E1" w:rsidP="00AF27B8">
                            <w:pPr>
                              <w:spacing w:before="120" w:after="120" w:line="276" w:lineRule="auto"/>
                              <w:ind w:left="142" w:right="51"/>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 xml:space="preserve">In comparison to 2017, demand for specialists in the chemical and pharmaceutical industry by 2035 could increase by 2.5 thousand. </w:t>
                            </w:r>
                            <w:r w:rsidR="00CF0354">
                              <w:rPr>
                                <w:rFonts w:ascii="Trebuchet MS" w:eastAsia="Times New Roman" w:hAnsi="Trebuchet MS" w:cs="Times New Roman"/>
                                <w:color w:val="4C4C4C"/>
                                <w:sz w:val="16"/>
                                <w:szCs w:val="16"/>
                                <w:lang w:val="en-GB"/>
                              </w:rPr>
                              <w:t>Increase in the number of workplaces is anticipated in all chemical and pharmaceutical occupations. The largest increase, however, will be observed among physicists and astronomers, chemists, and pharmacists.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6315996B" id="Rectangle: Rounded Corners 34" o:spid="_x0000_s1042" style="width:170.1pt;height:189.35pt;visibility:visible;mso-wrap-style:square;mso-left-percent:-10001;mso-top-percent:-10001;mso-position-horizontal:absolute;mso-position-horizontal-relative:char;mso-position-vertical:absolute;mso-position-vertical-relative:line;mso-left-percent:-10001;mso-top-percent:-10001;v-text-anchor:middle" arcsize="2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A90QIAABoGAAAOAAAAZHJzL2Uyb0RvYy54bWysVMFu2zAMvQ/YPwi6r7bTpBuCOkWQosOA&#10;rivaDj0rspR4kERNUhJnXz9Kst1sK3YYloMjUuQj+UTy8qrTiuyF8y2YmlZnJSXCcGhas6np16eb&#10;dx8o8YGZhikwoqZH4enV4u2by4OdiwlsQTXCEQQxfn6wNd2GYOdF4flWaObPwAqDlxKcZgFFtyka&#10;xw6IrlUxKcuL4gCusQ648B611/mSLhK+lIKHL1J6EYiqKeYW0tel7zp+i8Ulm28cs9uW92mwf8hC&#10;s9Zg0BHqmgVGdq79A0q33IEHGc446AKkbLlINWA1VflbNY9bZkWqBcnxdqTJ/z9Yfre/d6Rtano+&#10;pcQwjW/0gKwxs1FiTh5gZxrRkBU4g49M0AgZO1g/R8dHe+96yeMxlt9Jp+M/Fka6xPJxZFl0gXBU&#10;TqqLEn+UcLybTMvp+1lCLV7crfPhowBN4qGmLmYRs0oUs/2tD4nrpk+YNd8okVrhy+2ZItPZeRXT&#10;RMDeFk8DZHT0oNrmplUqCbHVxEo5gr41ZZwLE2Ypktrpz9Bk/TTlnNoF1dhUWZ1LycFS00akFPqX&#10;IMrEUAZi0GwcNUUkMlOXTuGoRLRT5kFIfJRIVkpkRD7NscpXW9aIrJ4NKWK5o0fKJQFGZInxR+we&#10;4LX6B/56++gq0jSNzuXfEssljh4pMpgwOuvWgHsNQIUxcrYfSMrURJZCt+5Sw1YXQy+uoTliFzvI&#10;4+0tv2mxcW6ZD/fMYVdgs+GOCl/wIxUcagr9iZItuB+v6aM9jhneUnLA/VBT/33HnKBEfTI4gOfx&#10;5XGhnAruVFifCmanV4DdVeE2tDwd0dkFNRylA/2Mq2wZo+IVMxxj15QHNwirkPcWLkMulstkhkvE&#10;snBrHi2P4JHo2OhP3TNztp+egIN3B8Mu6Wciv9CLbfQ0sNwFkG2Il5HqzGsv4AJKvdQvy7jhTuVk&#10;9bLSFz8BAAD//wMAUEsDBBQABgAIAAAAIQCq6o1u3wAAAAUBAAAPAAAAZHJzL2Rvd25yZXYueG1s&#10;TI9PS8NAEMXvQr/DMoIXaTe20oaYTZGiCEIP/SPobZMdk9DsbJLdtum3d/RSL8Mb3vDeb9LlYBtx&#10;wt7XjhQ8TCIQSIUzNZUK9rvXcQzCB01GN45QwQU9LLPRTaoT4860wdM2lIJDyCdaQRVCm0jpiwqt&#10;9hPXIrH37XqrA699KU2vzxxuGzmNorm0uiZuqHSLqwqLw/ZoFdx/5jjfxGt66b5W+dtl1n1063el&#10;7m6H5ycQAYdwPYZffEaHjJlydyTjRaOAHwl/k73ZYzQFkbNYxAuQWSr/02c/AAAA//8DAFBLAQIt&#10;ABQABgAIAAAAIQC2gziS/gAAAOEBAAATAAAAAAAAAAAAAAAAAAAAAABbQ29udGVudF9UeXBlc10u&#10;eG1sUEsBAi0AFAAGAAgAAAAhADj9If/WAAAAlAEAAAsAAAAAAAAAAAAAAAAALwEAAF9yZWxzLy5y&#10;ZWxzUEsBAi0AFAAGAAgAAAAhABVowD3RAgAAGgYAAA4AAAAAAAAAAAAAAAAALgIAAGRycy9lMm9E&#10;b2MueG1sUEsBAi0AFAAGAAgAAAAhAKrqjW7fAAAABQEAAA8AAAAAAAAAAAAAAAAAKwUAAGRycy9k&#10;b3ducmV2LnhtbFBLBQYAAAAABAAEAPMAAAA3BgAAAAA=&#10;" fillcolor="#bdd6ee [1304]" stroked="f" strokeweight="1pt">
                <v:stroke joinstyle="miter"/>
                <v:textbox inset="1mm,1mm,1mm,1mm">
                  <w:txbxContent>
                    <w:p w14:paraId="008126E8" w14:textId="38E26B9C" w:rsidR="00176032" w:rsidRPr="007913CF" w:rsidRDefault="007913CF" w:rsidP="00AF27B8">
                      <w:pPr>
                        <w:pBdr>
                          <w:left w:val="single" w:sz="12" w:space="4" w:color="4472C4" w:themeColor="accent1"/>
                        </w:pBdr>
                        <w:spacing w:after="0" w:line="276" w:lineRule="auto"/>
                        <w:ind w:left="284" w:right="51"/>
                        <w:rPr>
                          <w:rFonts w:ascii="Trebuchet MS" w:eastAsia="Times New Roman" w:hAnsi="Trebuchet MS" w:cs="Times New Roman"/>
                          <w:color w:val="4C4C4C"/>
                          <w:sz w:val="20"/>
                          <w:szCs w:val="16"/>
                          <w:lang w:val="en-GB"/>
                        </w:rPr>
                      </w:pPr>
                      <w:r w:rsidRPr="007913CF">
                        <w:rPr>
                          <w:rFonts w:ascii="Trebuchet MS" w:eastAsia="Times New Roman" w:hAnsi="Trebuchet MS" w:cs="Times New Roman"/>
                          <w:b/>
                          <w:color w:val="4C4C4C"/>
                          <w:sz w:val="20"/>
                          <w:szCs w:val="16"/>
                          <w:lang w:val="en-GB"/>
                        </w:rPr>
                        <w:t>Approximately</w:t>
                      </w:r>
                      <w:r>
                        <w:rPr>
                          <w:rFonts w:ascii="Trebuchet MS" w:eastAsia="Times New Roman" w:hAnsi="Trebuchet MS" w:cs="Times New Roman"/>
                          <w:b/>
                          <w:color w:val="4C4C4C"/>
                          <w:sz w:val="20"/>
                          <w:szCs w:val="16"/>
                          <w:lang w:val="en-GB"/>
                        </w:rPr>
                        <w:t xml:space="preserve"> ¼ of </w:t>
                      </w:r>
                      <w:r w:rsidR="00B0083D">
                        <w:rPr>
                          <w:rFonts w:ascii="Trebuchet MS" w:eastAsia="Times New Roman" w:hAnsi="Trebuchet MS" w:cs="Times New Roman"/>
                          <w:b/>
                          <w:color w:val="4C4C4C"/>
                          <w:sz w:val="20"/>
                          <w:szCs w:val="16"/>
                          <w:lang w:val="en-GB"/>
                        </w:rPr>
                        <w:t>the total growth</w:t>
                      </w:r>
                      <w:r w:rsidR="004310DB">
                        <w:rPr>
                          <w:rFonts w:ascii="Trebuchet MS" w:eastAsia="Times New Roman" w:hAnsi="Trebuchet MS" w:cs="Times New Roman"/>
                          <w:b/>
                          <w:color w:val="4C4C4C"/>
                          <w:sz w:val="20"/>
                          <w:szCs w:val="16"/>
                          <w:lang w:val="en-GB"/>
                        </w:rPr>
                        <w:t xml:space="preserve"> in the number of workplaces</w:t>
                      </w:r>
                      <w:r w:rsidR="00B0083D">
                        <w:rPr>
                          <w:rFonts w:ascii="Trebuchet MS" w:eastAsia="Times New Roman" w:hAnsi="Trebuchet MS" w:cs="Times New Roman"/>
                          <w:b/>
                          <w:color w:val="4C4C4C"/>
                          <w:sz w:val="20"/>
                          <w:szCs w:val="16"/>
                          <w:lang w:val="en-GB"/>
                        </w:rPr>
                        <w:t xml:space="preserve"> in chemical and pharmaceutical industry could occur in specialized </w:t>
                      </w:r>
                      <w:r w:rsidR="00A74CBF">
                        <w:rPr>
                          <w:rFonts w:ascii="Trebuchet MS" w:eastAsia="Times New Roman" w:hAnsi="Trebuchet MS" w:cs="Times New Roman"/>
                          <w:b/>
                          <w:color w:val="4C4C4C"/>
                          <w:sz w:val="20"/>
                          <w:szCs w:val="16"/>
                          <w:lang w:val="en-GB"/>
                        </w:rPr>
                        <w:t xml:space="preserve">industry </w:t>
                      </w:r>
                      <w:r w:rsidR="00B0083D">
                        <w:rPr>
                          <w:rFonts w:ascii="Trebuchet MS" w:eastAsia="Times New Roman" w:hAnsi="Trebuchet MS" w:cs="Times New Roman"/>
                          <w:b/>
                          <w:color w:val="4C4C4C"/>
                          <w:sz w:val="20"/>
                          <w:szCs w:val="16"/>
                          <w:lang w:val="en-GB"/>
                        </w:rPr>
                        <w:t>occupations</w:t>
                      </w:r>
                      <w:r w:rsidR="00176032" w:rsidRPr="007913CF">
                        <w:rPr>
                          <w:rFonts w:ascii="Trebuchet MS" w:eastAsia="Times New Roman" w:hAnsi="Trebuchet MS" w:cs="Times New Roman"/>
                          <w:color w:val="4C4C4C"/>
                          <w:sz w:val="20"/>
                          <w:szCs w:val="16"/>
                          <w:lang w:val="en-GB"/>
                        </w:rPr>
                        <w:t xml:space="preserve">. </w:t>
                      </w:r>
                    </w:p>
                    <w:p w14:paraId="75BE3592" w14:textId="5AC19A33" w:rsidR="00176032" w:rsidRPr="007913CF" w:rsidRDefault="00C643E1" w:rsidP="00AF27B8">
                      <w:pPr>
                        <w:spacing w:before="120" w:after="120" w:line="276" w:lineRule="auto"/>
                        <w:ind w:left="142" w:right="51"/>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 xml:space="preserve">In comparison to 2017, demand for specialists in the chemical and pharmaceutical industry by 2035 could increase by 2.5 thousand. </w:t>
                      </w:r>
                      <w:r w:rsidR="00CF0354">
                        <w:rPr>
                          <w:rFonts w:ascii="Trebuchet MS" w:eastAsia="Times New Roman" w:hAnsi="Trebuchet MS" w:cs="Times New Roman"/>
                          <w:color w:val="4C4C4C"/>
                          <w:sz w:val="16"/>
                          <w:szCs w:val="16"/>
                          <w:lang w:val="en-GB"/>
                        </w:rPr>
                        <w:t>Increase in the number of workplaces is anticipated in all chemical and pharmaceutical occupations. The largest increase, however, will be observed among physicists and astronomers, chemists, and pharmacists.</w:t>
                      </w:r>
                    </w:p>
                  </w:txbxContent>
                </v:textbox>
                <w10:anchorlock/>
              </v:roundrect>
            </w:pict>
          </mc:Fallback>
        </mc:AlternateContent>
      </w:r>
    </w:p>
    <w:p w14:paraId="63FBB91E" w14:textId="77777777" w:rsidR="003F78A8" w:rsidRPr="00F56052" w:rsidRDefault="003F78A8" w:rsidP="007F5F25">
      <w:pPr>
        <w:tabs>
          <w:tab w:val="left" w:pos="4820"/>
        </w:tabs>
        <w:spacing w:after="0" w:line="240" w:lineRule="auto"/>
        <w:rPr>
          <w:rFonts w:ascii="Trebuchet MS" w:hAnsi="Trebuchet MS"/>
          <w:szCs w:val="16"/>
          <w:lang w:val="en-GB"/>
        </w:rPr>
      </w:pPr>
    </w:p>
    <w:p w14:paraId="4AF9A796" w14:textId="77777777" w:rsidR="003F78A8" w:rsidRPr="00F56052" w:rsidRDefault="00AA3322" w:rsidP="004920E3">
      <w:pPr>
        <w:tabs>
          <w:tab w:val="left" w:pos="3686"/>
        </w:tabs>
        <w:spacing w:after="0" w:line="240" w:lineRule="auto"/>
        <w:rPr>
          <w:rFonts w:ascii="Trebuchet MS" w:hAnsi="Trebuchet MS"/>
          <w:szCs w:val="40"/>
          <w:lang w:val="en-GB"/>
        </w:rPr>
      </w:pPr>
      <w:r w:rsidRPr="00F56052">
        <w:rPr>
          <w:rFonts w:ascii="Trebuchet MS" w:hAnsi="Trebuchet MS"/>
          <w:noProof/>
          <w:lang w:val="en-GB" w:eastAsia="en-GB"/>
        </w:rPr>
        <w:lastRenderedPageBreak/>
        <mc:AlternateContent>
          <mc:Choice Requires="wps">
            <w:drawing>
              <wp:anchor distT="0" distB="0" distL="114300" distR="114300" simplePos="0" relativeHeight="251743232" behindDoc="0" locked="0" layoutInCell="1" allowOverlap="1" wp14:anchorId="286635E1" wp14:editId="30619706">
                <wp:simplePos x="0" y="0"/>
                <wp:positionH relativeFrom="column">
                  <wp:posOffset>3270250</wp:posOffset>
                </wp:positionH>
                <wp:positionV relativeFrom="paragraph">
                  <wp:posOffset>2163445</wp:posOffset>
                </wp:positionV>
                <wp:extent cx="1765300" cy="19111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765300" cy="191110"/>
                        </a:xfrm>
                        <a:prstGeom prst="rect">
                          <a:avLst/>
                        </a:prstGeom>
                        <a:noFill/>
                        <a:ln w="6350">
                          <a:noFill/>
                        </a:ln>
                      </wps:spPr>
                      <wps:txbx>
                        <w:txbxContent>
                          <w:p w14:paraId="0C0E3F5A" w14:textId="339568A5" w:rsidR="00176032" w:rsidRPr="00176032" w:rsidRDefault="00176032" w:rsidP="004971CE">
                            <w:pPr>
                              <w:spacing w:after="0"/>
                              <w:ind w:right="-98"/>
                              <w:rPr>
                                <w:rFonts w:ascii="Trebuchet MS" w:hAnsi="Trebuchet MS"/>
                                <w:color w:val="000000" w:themeColor="text1"/>
                                <w:sz w:val="12"/>
                                <w:szCs w:val="12"/>
                                <w:lang w:val="en-GB"/>
                              </w:rPr>
                            </w:pPr>
                            <w:bookmarkStart w:id="10" w:name="_Hlk534802569"/>
                            <w:r>
                              <w:rPr>
                                <w:rFonts w:ascii="Trebuchet MS" w:hAnsi="Trebuchet MS"/>
                                <w:color w:val="000000" w:themeColor="text1"/>
                                <w:sz w:val="12"/>
                                <w:szCs w:val="12"/>
                                <w:lang w:val="en-GB"/>
                              </w:rPr>
                              <w:t>Source</w:t>
                            </w:r>
                            <w:r w:rsidRPr="00176032">
                              <w:rPr>
                                <w:rFonts w:ascii="Trebuchet MS" w:hAnsi="Trebuchet MS"/>
                                <w:color w:val="000000" w:themeColor="text1"/>
                                <w:sz w:val="12"/>
                                <w:szCs w:val="12"/>
                                <w:lang w:val="en-GB"/>
                              </w:rPr>
                              <w:t xml:space="preserve">: forecast by the Ministry of Economics </w:t>
                            </w:r>
                          </w:p>
                          <w:bookmarkEnd w:id="10"/>
                          <w:p w14:paraId="19A128AE" w14:textId="77777777" w:rsidR="00176032" w:rsidRPr="00176032" w:rsidRDefault="00176032" w:rsidP="004971CE">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635E1" id="Text Box 40" o:spid="_x0000_s1043" type="#_x0000_t202" style="position:absolute;margin-left:257.5pt;margin-top:170.35pt;width:139pt;height:15.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jEMAIAAFsEAAAOAAAAZHJzL2Uyb0RvYy54bWysVN9v2jAQfp+0/8Hy+wihQFtEqFgrpkmo&#10;rQRTn43jQKTE59mGhP31++wARd2epr045/vlu++7y/ShrSt2UNaVpDOe9vqcKS0pL/U24z/Wiy93&#10;nDkvdC4q0irjR+X4w+zzp2ljJmpAO6pyZRmSaDdpTMZ33ptJkji5U7VwPTJKw1iQrYXH1W6T3IoG&#10;2esqGfT746QhmxtLUjkH7VNn5LOYvyiU9C9F4ZRnVcZRm4+njecmnMlsKiZbK8yulKcyxD9UUYtS&#10;49FLqifhBdvb8o9UdSktOSp8T1KdUFGUUsUe0E3a/9DNaieMir0AHGcuMLn/l1Y+H14tK/OMDwGP&#10;FjU4WqvWs6/UMqiAT2PcBG4rA0ffQg+ez3oHZWi7LWwdvmiIwY5Uxwu6IZsMQbfj0U0fJglbep+m&#10;aUyfvEcb6/w3RTULQsYt2IugisPSeVQC17NLeEzToqyqyGClWZPx8c2oHwMuFkRUGoGhh67WIPl2&#10;08ae09tzIxvKj+jPUjchzshFiSKWwvlXYTESqBtj7l9wFBXhMTpJnO3I/vqbPviDKVg5azBiGXc/&#10;98IqzqrvGhzep8MAuo+X4eh2gIu9tmyuLXpfPxKmOMVCGRnF4O+rs1hYqt+wDfPwKkxCS7ydcX8W&#10;H303+Ngmqebz6IQpNMIv9crIkDrAGiBet2/CmhMPHgw+03kYxeQDHZ1vR8h876koI1cB6A7VE/6Y&#10;4EjhadvCilzfo9f7P2H2GwAA//8DAFBLAwQUAAYACAAAACEALSkKueIAAAALAQAADwAAAGRycy9k&#10;b3ducmV2LnhtbEyPwU7DMBBE70j8g7VI3KjdlpAQ4lRVpAoJ0UNLL9yc2E0i7HWI3Tbw9SwnOO7s&#10;aOZNsZqcZWczht6jhPlMADPYeN1jK+HwtrnLgIWoUCvr0Uj4MgFW5fVVoXLtL7gz531sGYVgyJWE&#10;LsYh5zw0nXEqzPxgkH5HPzoV6Rxbrkd1oXBn+UKIB+5Uj9TQqcFUnWk+9icn4aXabNWuXrjs21bP&#10;r8f18Hl4T6S8vZnWT8CimeKfGX7xCR1KYqr9CXVgVkIyT2hLlLC8FykwcqSPS1JqUlKRAS8L/n9D&#10;+QMAAP//AwBQSwECLQAUAAYACAAAACEAtoM4kv4AAADhAQAAEwAAAAAAAAAAAAAAAAAAAAAAW0Nv&#10;bnRlbnRfVHlwZXNdLnhtbFBLAQItABQABgAIAAAAIQA4/SH/1gAAAJQBAAALAAAAAAAAAAAAAAAA&#10;AC8BAABfcmVscy8ucmVsc1BLAQItABQABgAIAAAAIQBTk1jEMAIAAFsEAAAOAAAAAAAAAAAAAAAA&#10;AC4CAABkcnMvZTJvRG9jLnhtbFBLAQItABQABgAIAAAAIQAtKQq54gAAAAsBAAAPAAAAAAAAAAAA&#10;AAAAAIoEAABkcnMvZG93bnJldi54bWxQSwUGAAAAAAQABADzAAAAmQUAAAAA&#10;" filled="f" stroked="f" strokeweight=".5pt">
                <v:textbox>
                  <w:txbxContent>
                    <w:p w14:paraId="0C0E3F5A" w14:textId="339568A5" w:rsidR="00176032" w:rsidRPr="00176032" w:rsidRDefault="00176032" w:rsidP="004971CE">
                      <w:pPr>
                        <w:spacing w:after="0"/>
                        <w:ind w:right="-98"/>
                        <w:rPr>
                          <w:rFonts w:ascii="Trebuchet MS" w:hAnsi="Trebuchet MS"/>
                          <w:color w:val="000000" w:themeColor="text1"/>
                          <w:sz w:val="12"/>
                          <w:szCs w:val="12"/>
                          <w:lang w:val="en-GB"/>
                        </w:rPr>
                      </w:pPr>
                      <w:bookmarkStart w:id="11" w:name="_Hlk534802569"/>
                      <w:r>
                        <w:rPr>
                          <w:rFonts w:ascii="Trebuchet MS" w:hAnsi="Trebuchet MS"/>
                          <w:color w:val="000000" w:themeColor="text1"/>
                          <w:sz w:val="12"/>
                          <w:szCs w:val="12"/>
                          <w:lang w:val="en-GB"/>
                        </w:rPr>
                        <w:t>Source</w:t>
                      </w:r>
                      <w:r w:rsidRPr="00176032">
                        <w:rPr>
                          <w:rFonts w:ascii="Trebuchet MS" w:hAnsi="Trebuchet MS"/>
                          <w:color w:val="000000" w:themeColor="text1"/>
                          <w:sz w:val="12"/>
                          <w:szCs w:val="12"/>
                          <w:lang w:val="en-GB"/>
                        </w:rPr>
                        <w:t xml:space="preserve">: forecast by the Ministry of Economics </w:t>
                      </w:r>
                    </w:p>
                    <w:bookmarkEnd w:id="11"/>
                    <w:p w14:paraId="19A128AE" w14:textId="77777777" w:rsidR="00176032" w:rsidRPr="00176032" w:rsidRDefault="00176032" w:rsidP="004971CE">
                      <w:pPr>
                        <w:rPr>
                          <w:lang w:val="en-GB"/>
                        </w:rPr>
                      </w:pPr>
                    </w:p>
                  </w:txbxContent>
                </v:textbox>
              </v:shape>
            </w:pict>
          </mc:Fallback>
        </mc:AlternateContent>
      </w:r>
      <w:r w:rsidR="00723FD4" w:rsidRPr="00F56052">
        <w:rPr>
          <w:rFonts w:ascii="Trebuchet MS" w:hAnsi="Trebuchet MS"/>
          <w:noProof/>
          <w:lang w:val="en-GB" w:eastAsia="en-GB"/>
        </w:rPr>
        <mc:AlternateContent>
          <mc:Choice Requires="wps">
            <w:drawing>
              <wp:anchor distT="0" distB="0" distL="114300" distR="114300" simplePos="0" relativeHeight="251730944" behindDoc="0" locked="0" layoutInCell="1" allowOverlap="1" wp14:anchorId="197651A9" wp14:editId="6B278327">
                <wp:simplePos x="0" y="0"/>
                <wp:positionH relativeFrom="column">
                  <wp:posOffset>3225800</wp:posOffset>
                </wp:positionH>
                <wp:positionV relativeFrom="paragraph">
                  <wp:posOffset>5080</wp:posOffset>
                </wp:positionV>
                <wp:extent cx="3463290" cy="2333625"/>
                <wp:effectExtent l="0" t="0" r="3810" b="9525"/>
                <wp:wrapNone/>
                <wp:docPr id="32" name="Rectangle: Rounded Corners 32"/>
                <wp:cNvGraphicFramePr/>
                <a:graphic xmlns:a="http://schemas.openxmlformats.org/drawingml/2006/main">
                  <a:graphicData uri="http://schemas.microsoft.com/office/word/2010/wordprocessingShape">
                    <wps:wsp>
                      <wps:cNvSpPr/>
                      <wps:spPr>
                        <a:xfrm>
                          <a:off x="0" y="0"/>
                          <a:ext cx="3463290" cy="2333625"/>
                        </a:xfrm>
                        <a:prstGeom prst="roundRect">
                          <a:avLst>
                            <a:gd name="adj" fmla="val 361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8CD0B" w14:textId="7715BB0B" w:rsidR="00176032" w:rsidRPr="00176032" w:rsidRDefault="00176032" w:rsidP="003F78A8">
                            <w:pPr>
                              <w:spacing w:after="0" w:line="240" w:lineRule="auto"/>
                              <w:jc w:val="center"/>
                              <w:rPr>
                                <w:rFonts w:ascii="Trebuchet MS" w:eastAsia="Times New Roman" w:hAnsi="Trebuchet MS" w:cs="Times New Roman"/>
                                <w:color w:val="000000" w:themeColor="text1"/>
                                <w:sz w:val="18"/>
                                <w:szCs w:val="20"/>
                                <w:lang w:val="en-GB"/>
                              </w:rPr>
                            </w:pPr>
                            <w:r>
                              <w:rPr>
                                <w:rFonts w:ascii="Trebuchet MS" w:eastAsia="Times New Roman" w:hAnsi="Trebuchet MS" w:cs="Times New Roman"/>
                                <w:color w:val="000000" w:themeColor="text1"/>
                                <w:sz w:val="18"/>
                                <w:szCs w:val="20"/>
                                <w:lang w:val="en-GB"/>
                              </w:rPr>
                              <w:t xml:space="preserve">Ratio of </w:t>
                            </w:r>
                            <w:r w:rsidR="002C0FAC">
                              <w:rPr>
                                <w:rFonts w:ascii="Trebuchet MS" w:eastAsia="Times New Roman" w:hAnsi="Trebuchet MS" w:cs="Times New Roman"/>
                                <w:color w:val="000000" w:themeColor="text1"/>
                                <w:sz w:val="18"/>
                                <w:szCs w:val="20"/>
                                <w:lang w:val="en-GB"/>
                              </w:rPr>
                              <w:t>L</w:t>
                            </w:r>
                            <w:r>
                              <w:rPr>
                                <w:rFonts w:ascii="Trebuchet MS" w:eastAsia="Times New Roman" w:hAnsi="Trebuchet MS" w:cs="Times New Roman"/>
                                <w:color w:val="000000" w:themeColor="text1"/>
                                <w:sz w:val="18"/>
                                <w:szCs w:val="20"/>
                                <w:lang w:val="en-GB"/>
                              </w:rPr>
                              <w:t xml:space="preserve">abour </w:t>
                            </w:r>
                            <w:r w:rsidR="002C0FAC">
                              <w:rPr>
                                <w:rFonts w:ascii="Trebuchet MS" w:eastAsia="Times New Roman" w:hAnsi="Trebuchet MS" w:cs="Times New Roman"/>
                                <w:color w:val="000000" w:themeColor="text1"/>
                                <w:sz w:val="18"/>
                                <w:szCs w:val="20"/>
                                <w:lang w:val="en-GB"/>
                              </w:rPr>
                              <w:t>F</w:t>
                            </w:r>
                            <w:r>
                              <w:rPr>
                                <w:rFonts w:ascii="Trebuchet MS" w:eastAsia="Times New Roman" w:hAnsi="Trebuchet MS" w:cs="Times New Roman"/>
                                <w:color w:val="000000" w:themeColor="text1"/>
                                <w:sz w:val="18"/>
                                <w:szCs w:val="20"/>
                                <w:lang w:val="en-GB"/>
                              </w:rPr>
                              <w:t xml:space="preserve">orce </w:t>
                            </w:r>
                            <w:r w:rsidR="002C0FAC">
                              <w:rPr>
                                <w:rFonts w:ascii="Trebuchet MS" w:eastAsia="Times New Roman" w:hAnsi="Trebuchet MS" w:cs="Times New Roman"/>
                                <w:color w:val="000000" w:themeColor="text1"/>
                                <w:sz w:val="18"/>
                                <w:szCs w:val="20"/>
                                <w:lang w:val="en-GB"/>
                              </w:rPr>
                              <w:t>D</w:t>
                            </w:r>
                            <w:r>
                              <w:rPr>
                                <w:rFonts w:ascii="Trebuchet MS" w:eastAsia="Times New Roman" w:hAnsi="Trebuchet MS" w:cs="Times New Roman"/>
                                <w:color w:val="000000" w:themeColor="text1"/>
                                <w:sz w:val="18"/>
                                <w:szCs w:val="20"/>
                                <w:lang w:val="en-GB"/>
                              </w:rPr>
                              <w:t xml:space="preserve">emand and </w:t>
                            </w:r>
                            <w:r w:rsidR="002C0FAC">
                              <w:rPr>
                                <w:rFonts w:ascii="Trebuchet MS" w:eastAsia="Times New Roman" w:hAnsi="Trebuchet MS" w:cs="Times New Roman"/>
                                <w:color w:val="000000" w:themeColor="text1"/>
                                <w:sz w:val="18"/>
                                <w:szCs w:val="20"/>
                                <w:lang w:val="en-GB"/>
                              </w:rPr>
                              <w:t>S</w:t>
                            </w:r>
                            <w:r>
                              <w:rPr>
                                <w:rFonts w:ascii="Trebuchet MS" w:eastAsia="Times New Roman" w:hAnsi="Trebuchet MS" w:cs="Times New Roman"/>
                                <w:color w:val="000000" w:themeColor="text1"/>
                                <w:sz w:val="18"/>
                                <w:szCs w:val="20"/>
                                <w:lang w:val="en-GB"/>
                              </w:rPr>
                              <w:t xml:space="preserve">upply in </w:t>
                            </w:r>
                            <w:r w:rsidR="002C0FAC">
                              <w:rPr>
                                <w:rFonts w:ascii="Trebuchet MS" w:eastAsia="Times New Roman" w:hAnsi="Trebuchet MS" w:cs="Times New Roman"/>
                                <w:color w:val="000000" w:themeColor="text1"/>
                                <w:sz w:val="18"/>
                                <w:szCs w:val="20"/>
                                <w:lang w:val="en-GB"/>
                              </w:rPr>
                              <w:t>C</w:t>
                            </w:r>
                            <w:r>
                              <w:rPr>
                                <w:rFonts w:ascii="Trebuchet MS" w:eastAsia="Times New Roman" w:hAnsi="Trebuchet MS" w:cs="Times New Roman"/>
                                <w:color w:val="000000" w:themeColor="text1"/>
                                <w:sz w:val="18"/>
                                <w:szCs w:val="20"/>
                                <w:lang w:val="en-GB"/>
                              </w:rPr>
                              <w:t xml:space="preserve">hemical and </w:t>
                            </w:r>
                            <w:r w:rsidR="002C0FAC">
                              <w:rPr>
                                <w:rFonts w:ascii="Trebuchet MS" w:eastAsia="Times New Roman" w:hAnsi="Trebuchet MS" w:cs="Times New Roman"/>
                                <w:color w:val="000000" w:themeColor="text1"/>
                                <w:sz w:val="18"/>
                                <w:szCs w:val="20"/>
                                <w:lang w:val="en-GB"/>
                              </w:rPr>
                              <w:t>P</w:t>
                            </w:r>
                            <w:r>
                              <w:rPr>
                                <w:rFonts w:ascii="Trebuchet MS" w:eastAsia="Times New Roman" w:hAnsi="Trebuchet MS" w:cs="Times New Roman"/>
                                <w:color w:val="000000" w:themeColor="text1"/>
                                <w:sz w:val="18"/>
                                <w:szCs w:val="20"/>
                                <w:lang w:val="en-GB"/>
                              </w:rPr>
                              <w:t xml:space="preserve">harmaceutical </w:t>
                            </w:r>
                            <w:r w:rsidR="002C0FAC">
                              <w:rPr>
                                <w:rFonts w:ascii="Trebuchet MS" w:eastAsia="Times New Roman" w:hAnsi="Trebuchet MS" w:cs="Times New Roman"/>
                                <w:color w:val="000000" w:themeColor="text1"/>
                                <w:sz w:val="18"/>
                                <w:szCs w:val="20"/>
                                <w:lang w:val="en-GB"/>
                              </w:rPr>
                              <w:t>O</w:t>
                            </w:r>
                            <w:r>
                              <w:rPr>
                                <w:rFonts w:ascii="Trebuchet MS" w:eastAsia="Times New Roman" w:hAnsi="Trebuchet MS" w:cs="Times New Roman"/>
                                <w:color w:val="000000" w:themeColor="text1"/>
                                <w:sz w:val="18"/>
                                <w:szCs w:val="20"/>
                                <w:lang w:val="en-GB"/>
                              </w:rPr>
                              <w:t>ccupations</w:t>
                            </w:r>
                            <w:r w:rsidRPr="00176032">
                              <w:rPr>
                                <w:rFonts w:ascii="Trebuchet MS" w:eastAsia="Times New Roman" w:hAnsi="Trebuchet MS" w:cs="Times New Roman"/>
                                <w:color w:val="000000" w:themeColor="text1"/>
                                <w:sz w:val="18"/>
                                <w:szCs w:val="20"/>
                                <w:lang w:val="en-GB"/>
                              </w:rPr>
                              <w:br/>
                            </w:r>
                            <w:r>
                              <w:rPr>
                                <w:rFonts w:ascii="Trebuchet MS" w:eastAsia="Times New Roman" w:hAnsi="Trebuchet MS" w:cs="Times New Roman"/>
                                <w:i/>
                                <w:color w:val="000000" w:themeColor="text1"/>
                                <w:sz w:val="16"/>
                                <w:szCs w:val="20"/>
                                <w:lang w:val="en-GB"/>
                              </w:rPr>
                              <w:t>2025 (%)</w:t>
                            </w:r>
                            <w:r w:rsidRPr="00176032">
                              <w:rPr>
                                <w:rFonts w:ascii="Trebuchet MS" w:eastAsia="Times New Roman" w:hAnsi="Trebuchet MS" w:cs="Times New Roman"/>
                                <w:i/>
                                <w:color w:val="000000" w:themeColor="text1"/>
                                <w:sz w:val="16"/>
                                <w:szCs w:val="20"/>
                                <w:lang w:val="en-GB"/>
                              </w:rPr>
                              <w:t xml:space="preserve">, </w:t>
                            </w:r>
                            <w:r>
                              <w:rPr>
                                <w:rFonts w:ascii="Trebuchet MS" w:eastAsia="Times New Roman" w:hAnsi="Trebuchet MS" w:cs="Times New Roman"/>
                                <w:i/>
                                <w:color w:val="000000" w:themeColor="text1"/>
                                <w:sz w:val="16"/>
                                <w:szCs w:val="20"/>
                                <w:lang w:val="en-GB"/>
                              </w:rPr>
                              <w:t>supply</w:t>
                            </w:r>
                            <w:r w:rsidRPr="00176032">
                              <w:rPr>
                                <w:rFonts w:ascii="Trebuchet MS" w:eastAsia="Times New Roman" w:hAnsi="Trebuchet MS" w:cs="Times New Roman"/>
                                <w:i/>
                                <w:color w:val="000000" w:themeColor="text1"/>
                                <w:sz w:val="16"/>
                                <w:szCs w:val="20"/>
                                <w:lang w:val="en-GB"/>
                              </w:rPr>
                              <w:t>=100</w:t>
                            </w:r>
                          </w:p>
                          <w:p w14:paraId="3D1EE5A7" w14:textId="77777777" w:rsidR="00176032" w:rsidRPr="00176032" w:rsidRDefault="00176032" w:rsidP="003F78A8">
                            <w:pPr>
                              <w:spacing w:after="0" w:line="240" w:lineRule="auto"/>
                              <w:jc w:val="center"/>
                              <w:rPr>
                                <w:rFonts w:ascii="Trebuchet MS" w:hAnsi="Trebuchet MS"/>
                                <w:color w:val="000000" w:themeColor="text1"/>
                                <w:sz w:val="20"/>
                                <w:szCs w:val="20"/>
                                <w:lang w:val="en-GB"/>
                              </w:rPr>
                            </w:pPr>
                            <w:r w:rsidRPr="00176032">
                              <w:rPr>
                                <w:noProof/>
                                <w:lang w:val="en-GB" w:eastAsia="en-GB"/>
                              </w:rPr>
                              <w:drawing>
                                <wp:inline distT="0" distB="0" distL="0" distR="0" wp14:anchorId="00E5C5BB" wp14:editId="2D89E84C">
                                  <wp:extent cx="3459480" cy="1813560"/>
                                  <wp:effectExtent l="0" t="0" r="7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651A9" id="Rectangle: Rounded Corners 32" o:spid="_x0000_s1044" style="position:absolute;margin-left:254pt;margin-top:.4pt;width:272.7pt;height:183.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5LyAIAAP8FAAAOAAAAZHJzL2Uyb0RvYy54bWysVE1v2zAMvQ/YfxB0X53Ea9AGdYogRYcB&#10;XVe0HXpWZCnxIImapHzt14+UHSfdih2GXWySIh/JJ4pX1ztr2EaF2ICr+PBswJlyEurGLSv+7fn2&#10;wwVnMQlXCwNOVXyvIr+evn93tfUTNYIVmFoFhiAuTra+4quU/KQoolwpK+IZeOXwUEOwIqEalkUd&#10;xBbRrSlGg8G42EKofQCpYkTrTXvIpxlfayXTV62jSsxUHGtL+Rvyd0HfYnolJssg/KqRXRniH6qw&#10;onGYtIe6EUmwdWj+gLKNDBBBpzMJtgCtG6lyD9jNcPBbN08r4VXuBcmJvqcp/j9Yeb95CKypK16O&#10;OHPC4h09ImvCLY2asEdYu1rVbA7B4SUzdELGtj5OMPDJP4ROiyhS+zsdLP2xMbbLLO97ltUuMYnG&#10;8uO4HF3iZUg8G5VlOR6dE2pxDPchpk8KLCOh4oGqoKoyxWJzF1Pmuu4KFvV3zrQ1eHMbYVg5Hl52&#10;gJ0vQh8gKTCCaerbxpis0KipuQkMYyu+WA5zFrO2X6BubRfng0EeFcTJk0nuueBXSMYRngNCbvsh&#10;S0FstfxkKe2NIj/jHpVG5pGRUc7YI7dJhZTKpbaYuBK1as1Uytu1ZEBC1pi/x+4AXjd5wG6r7Pwp&#10;VOUn0wcP/lZYG9xH5MzgUh9sGwfhLQCDXXWZW/8DSS01xFLaLXZ5KocX5EqmBdR7HNUA7RuOXt42&#10;OB13IqYHEfDqcaJwEaWv+NEGthWHTuJsBeHnW3byx7eEp5xtcQlUPP5Yi6A4M58dvrJyTGSzdKqE&#10;U2Vxqri1nQOO0BBXnpdZxOCQzEHUAewL7qsZZcUj4STmrrhM4aDMU7uccONJNZtlN9wUXqQ79+Ql&#10;gRPRNM3PuxcRfPdEEr6uezgsDDHJg9+SfPSlSAezdQLdJDo88topuGVQerXGTvXsddzb018AAAD/&#10;/wMAUEsDBBQABgAIAAAAIQAazk6e4QAAAAkBAAAPAAAAZHJzL2Rvd25yZXYueG1sTI/LTsMwEEX3&#10;SP0HayqxozYNqaKQSYV4LFh0QYsE7Nx4SALxOMRum/L1dVewHN3RvecUy9F2Yk+Dbx0jXM8UCOLK&#10;mZZrhNfN01UGwgfNRneOCeFIHpbl5KLQuXEHfqH9OtQilrDPNUITQp9L6auGrPYz1xPH7NMNVod4&#10;DrU0gz7EctvJuVILaXXLcaHRPd03VH2vdxahTz/mbnxPNj+/X48PmW/T+m31jHg5He9uQQQaw98z&#10;nPEjOpSRaet2bLzoEFKVRZeAEAXOsUqTGxBbhGSRJSDLQv43KE8AAAD//wMAUEsBAi0AFAAGAAgA&#10;AAAhALaDOJL+AAAA4QEAABMAAAAAAAAAAAAAAAAAAAAAAFtDb250ZW50X1R5cGVzXS54bWxQSwEC&#10;LQAUAAYACAAAACEAOP0h/9YAAACUAQAACwAAAAAAAAAAAAAAAAAvAQAAX3JlbHMvLnJlbHNQSwEC&#10;LQAUAAYACAAAACEAyWJ+S8gCAAD/BQAADgAAAAAAAAAAAAAAAAAuAgAAZHJzL2Uyb0RvYy54bWxQ&#10;SwECLQAUAAYACAAAACEAGs5OnuEAAAAJAQAADwAAAAAAAAAAAAAAAAAiBQAAZHJzL2Rvd25yZXYu&#10;eG1sUEsFBgAAAAAEAAQA8wAAADAGAAAAAA==&#10;" fillcolor="#d8d8d8 [2732]" stroked="f" strokeweight="1pt">
                <v:stroke joinstyle="miter"/>
                <v:textbox inset="1mm,1mm,1mm,1mm">
                  <w:txbxContent>
                    <w:p w14:paraId="2B38CD0B" w14:textId="7715BB0B" w:rsidR="00176032" w:rsidRPr="00176032" w:rsidRDefault="00176032" w:rsidP="003F78A8">
                      <w:pPr>
                        <w:spacing w:after="0" w:line="240" w:lineRule="auto"/>
                        <w:jc w:val="center"/>
                        <w:rPr>
                          <w:rFonts w:ascii="Trebuchet MS" w:eastAsia="Times New Roman" w:hAnsi="Trebuchet MS" w:cs="Times New Roman"/>
                          <w:color w:val="000000" w:themeColor="text1"/>
                          <w:sz w:val="18"/>
                          <w:szCs w:val="20"/>
                          <w:lang w:val="en-GB"/>
                        </w:rPr>
                      </w:pPr>
                      <w:r>
                        <w:rPr>
                          <w:rFonts w:ascii="Trebuchet MS" w:eastAsia="Times New Roman" w:hAnsi="Trebuchet MS" w:cs="Times New Roman"/>
                          <w:color w:val="000000" w:themeColor="text1"/>
                          <w:sz w:val="18"/>
                          <w:szCs w:val="20"/>
                          <w:lang w:val="en-GB"/>
                        </w:rPr>
                        <w:t xml:space="preserve">Ratio of </w:t>
                      </w:r>
                      <w:r w:rsidR="002C0FAC">
                        <w:rPr>
                          <w:rFonts w:ascii="Trebuchet MS" w:eastAsia="Times New Roman" w:hAnsi="Trebuchet MS" w:cs="Times New Roman"/>
                          <w:color w:val="000000" w:themeColor="text1"/>
                          <w:sz w:val="18"/>
                          <w:szCs w:val="20"/>
                          <w:lang w:val="en-GB"/>
                        </w:rPr>
                        <w:t>L</w:t>
                      </w:r>
                      <w:r>
                        <w:rPr>
                          <w:rFonts w:ascii="Trebuchet MS" w:eastAsia="Times New Roman" w:hAnsi="Trebuchet MS" w:cs="Times New Roman"/>
                          <w:color w:val="000000" w:themeColor="text1"/>
                          <w:sz w:val="18"/>
                          <w:szCs w:val="20"/>
                          <w:lang w:val="en-GB"/>
                        </w:rPr>
                        <w:t xml:space="preserve">abour </w:t>
                      </w:r>
                      <w:r w:rsidR="002C0FAC">
                        <w:rPr>
                          <w:rFonts w:ascii="Trebuchet MS" w:eastAsia="Times New Roman" w:hAnsi="Trebuchet MS" w:cs="Times New Roman"/>
                          <w:color w:val="000000" w:themeColor="text1"/>
                          <w:sz w:val="18"/>
                          <w:szCs w:val="20"/>
                          <w:lang w:val="en-GB"/>
                        </w:rPr>
                        <w:t>F</w:t>
                      </w:r>
                      <w:r>
                        <w:rPr>
                          <w:rFonts w:ascii="Trebuchet MS" w:eastAsia="Times New Roman" w:hAnsi="Trebuchet MS" w:cs="Times New Roman"/>
                          <w:color w:val="000000" w:themeColor="text1"/>
                          <w:sz w:val="18"/>
                          <w:szCs w:val="20"/>
                          <w:lang w:val="en-GB"/>
                        </w:rPr>
                        <w:t xml:space="preserve">orce </w:t>
                      </w:r>
                      <w:r w:rsidR="002C0FAC">
                        <w:rPr>
                          <w:rFonts w:ascii="Trebuchet MS" w:eastAsia="Times New Roman" w:hAnsi="Trebuchet MS" w:cs="Times New Roman"/>
                          <w:color w:val="000000" w:themeColor="text1"/>
                          <w:sz w:val="18"/>
                          <w:szCs w:val="20"/>
                          <w:lang w:val="en-GB"/>
                        </w:rPr>
                        <w:t>D</w:t>
                      </w:r>
                      <w:r>
                        <w:rPr>
                          <w:rFonts w:ascii="Trebuchet MS" w:eastAsia="Times New Roman" w:hAnsi="Trebuchet MS" w:cs="Times New Roman"/>
                          <w:color w:val="000000" w:themeColor="text1"/>
                          <w:sz w:val="18"/>
                          <w:szCs w:val="20"/>
                          <w:lang w:val="en-GB"/>
                        </w:rPr>
                        <w:t xml:space="preserve">emand and </w:t>
                      </w:r>
                      <w:r w:rsidR="002C0FAC">
                        <w:rPr>
                          <w:rFonts w:ascii="Trebuchet MS" w:eastAsia="Times New Roman" w:hAnsi="Trebuchet MS" w:cs="Times New Roman"/>
                          <w:color w:val="000000" w:themeColor="text1"/>
                          <w:sz w:val="18"/>
                          <w:szCs w:val="20"/>
                          <w:lang w:val="en-GB"/>
                        </w:rPr>
                        <w:t>S</w:t>
                      </w:r>
                      <w:r>
                        <w:rPr>
                          <w:rFonts w:ascii="Trebuchet MS" w:eastAsia="Times New Roman" w:hAnsi="Trebuchet MS" w:cs="Times New Roman"/>
                          <w:color w:val="000000" w:themeColor="text1"/>
                          <w:sz w:val="18"/>
                          <w:szCs w:val="20"/>
                          <w:lang w:val="en-GB"/>
                        </w:rPr>
                        <w:t xml:space="preserve">upply in </w:t>
                      </w:r>
                      <w:r w:rsidR="002C0FAC">
                        <w:rPr>
                          <w:rFonts w:ascii="Trebuchet MS" w:eastAsia="Times New Roman" w:hAnsi="Trebuchet MS" w:cs="Times New Roman"/>
                          <w:color w:val="000000" w:themeColor="text1"/>
                          <w:sz w:val="18"/>
                          <w:szCs w:val="20"/>
                          <w:lang w:val="en-GB"/>
                        </w:rPr>
                        <w:t>C</w:t>
                      </w:r>
                      <w:r>
                        <w:rPr>
                          <w:rFonts w:ascii="Trebuchet MS" w:eastAsia="Times New Roman" w:hAnsi="Trebuchet MS" w:cs="Times New Roman"/>
                          <w:color w:val="000000" w:themeColor="text1"/>
                          <w:sz w:val="18"/>
                          <w:szCs w:val="20"/>
                          <w:lang w:val="en-GB"/>
                        </w:rPr>
                        <w:t xml:space="preserve">hemical and </w:t>
                      </w:r>
                      <w:r w:rsidR="002C0FAC">
                        <w:rPr>
                          <w:rFonts w:ascii="Trebuchet MS" w:eastAsia="Times New Roman" w:hAnsi="Trebuchet MS" w:cs="Times New Roman"/>
                          <w:color w:val="000000" w:themeColor="text1"/>
                          <w:sz w:val="18"/>
                          <w:szCs w:val="20"/>
                          <w:lang w:val="en-GB"/>
                        </w:rPr>
                        <w:t>P</w:t>
                      </w:r>
                      <w:r>
                        <w:rPr>
                          <w:rFonts w:ascii="Trebuchet MS" w:eastAsia="Times New Roman" w:hAnsi="Trebuchet MS" w:cs="Times New Roman"/>
                          <w:color w:val="000000" w:themeColor="text1"/>
                          <w:sz w:val="18"/>
                          <w:szCs w:val="20"/>
                          <w:lang w:val="en-GB"/>
                        </w:rPr>
                        <w:t xml:space="preserve">harmaceutical </w:t>
                      </w:r>
                      <w:r w:rsidR="002C0FAC">
                        <w:rPr>
                          <w:rFonts w:ascii="Trebuchet MS" w:eastAsia="Times New Roman" w:hAnsi="Trebuchet MS" w:cs="Times New Roman"/>
                          <w:color w:val="000000" w:themeColor="text1"/>
                          <w:sz w:val="18"/>
                          <w:szCs w:val="20"/>
                          <w:lang w:val="en-GB"/>
                        </w:rPr>
                        <w:t>O</w:t>
                      </w:r>
                      <w:r>
                        <w:rPr>
                          <w:rFonts w:ascii="Trebuchet MS" w:eastAsia="Times New Roman" w:hAnsi="Trebuchet MS" w:cs="Times New Roman"/>
                          <w:color w:val="000000" w:themeColor="text1"/>
                          <w:sz w:val="18"/>
                          <w:szCs w:val="20"/>
                          <w:lang w:val="en-GB"/>
                        </w:rPr>
                        <w:t>ccupations</w:t>
                      </w:r>
                      <w:r w:rsidRPr="00176032">
                        <w:rPr>
                          <w:rFonts w:ascii="Trebuchet MS" w:eastAsia="Times New Roman" w:hAnsi="Trebuchet MS" w:cs="Times New Roman"/>
                          <w:color w:val="000000" w:themeColor="text1"/>
                          <w:sz w:val="18"/>
                          <w:szCs w:val="20"/>
                          <w:lang w:val="en-GB"/>
                        </w:rPr>
                        <w:br/>
                      </w:r>
                      <w:r>
                        <w:rPr>
                          <w:rFonts w:ascii="Trebuchet MS" w:eastAsia="Times New Roman" w:hAnsi="Trebuchet MS" w:cs="Times New Roman"/>
                          <w:i/>
                          <w:color w:val="000000" w:themeColor="text1"/>
                          <w:sz w:val="16"/>
                          <w:szCs w:val="20"/>
                          <w:lang w:val="en-GB"/>
                        </w:rPr>
                        <w:t>2025 (%)</w:t>
                      </w:r>
                      <w:r w:rsidRPr="00176032">
                        <w:rPr>
                          <w:rFonts w:ascii="Trebuchet MS" w:eastAsia="Times New Roman" w:hAnsi="Trebuchet MS" w:cs="Times New Roman"/>
                          <w:i/>
                          <w:color w:val="000000" w:themeColor="text1"/>
                          <w:sz w:val="16"/>
                          <w:szCs w:val="20"/>
                          <w:lang w:val="en-GB"/>
                        </w:rPr>
                        <w:t xml:space="preserve">, </w:t>
                      </w:r>
                      <w:r>
                        <w:rPr>
                          <w:rFonts w:ascii="Trebuchet MS" w:eastAsia="Times New Roman" w:hAnsi="Trebuchet MS" w:cs="Times New Roman"/>
                          <w:i/>
                          <w:color w:val="000000" w:themeColor="text1"/>
                          <w:sz w:val="16"/>
                          <w:szCs w:val="20"/>
                          <w:lang w:val="en-GB"/>
                        </w:rPr>
                        <w:t>supply</w:t>
                      </w:r>
                      <w:r w:rsidRPr="00176032">
                        <w:rPr>
                          <w:rFonts w:ascii="Trebuchet MS" w:eastAsia="Times New Roman" w:hAnsi="Trebuchet MS" w:cs="Times New Roman"/>
                          <w:i/>
                          <w:color w:val="000000" w:themeColor="text1"/>
                          <w:sz w:val="16"/>
                          <w:szCs w:val="20"/>
                          <w:lang w:val="en-GB"/>
                        </w:rPr>
                        <w:t>=100</w:t>
                      </w:r>
                    </w:p>
                    <w:p w14:paraId="3D1EE5A7" w14:textId="77777777" w:rsidR="00176032" w:rsidRPr="00176032" w:rsidRDefault="00176032" w:rsidP="003F78A8">
                      <w:pPr>
                        <w:spacing w:after="0" w:line="240" w:lineRule="auto"/>
                        <w:jc w:val="center"/>
                        <w:rPr>
                          <w:rFonts w:ascii="Trebuchet MS" w:hAnsi="Trebuchet MS"/>
                          <w:color w:val="000000" w:themeColor="text1"/>
                          <w:sz w:val="20"/>
                          <w:szCs w:val="20"/>
                          <w:lang w:val="en-GB"/>
                        </w:rPr>
                      </w:pPr>
                      <w:r w:rsidRPr="00176032">
                        <w:rPr>
                          <w:noProof/>
                          <w:lang w:val="en-GB" w:eastAsia="en-GB"/>
                        </w:rPr>
                        <w:drawing>
                          <wp:inline distT="0" distB="0" distL="0" distR="0" wp14:anchorId="00E5C5BB" wp14:editId="2D89E84C">
                            <wp:extent cx="3459480" cy="1813560"/>
                            <wp:effectExtent l="0" t="0" r="7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roundrect>
            </w:pict>
          </mc:Fallback>
        </mc:AlternateContent>
      </w:r>
      <w:r w:rsidR="004920E3" w:rsidRPr="00F56052">
        <w:rPr>
          <w:rFonts w:ascii="Trebuchet MS" w:hAnsi="Trebuchet MS"/>
          <w:noProof/>
          <w:lang w:val="en-GB" w:eastAsia="en-GB"/>
        </w:rPr>
        <mc:AlternateContent>
          <mc:Choice Requires="wps">
            <w:drawing>
              <wp:inline distT="0" distB="0" distL="0" distR="0" wp14:anchorId="65DF694D" wp14:editId="48B8E93F">
                <wp:extent cx="3060000" cy="2476005"/>
                <wp:effectExtent l="0" t="0" r="7620" b="635"/>
                <wp:docPr id="35" name="Rectangle: Rounded Corners 35"/>
                <wp:cNvGraphicFramePr/>
                <a:graphic xmlns:a="http://schemas.openxmlformats.org/drawingml/2006/main">
                  <a:graphicData uri="http://schemas.microsoft.com/office/word/2010/wordprocessingShape">
                    <wps:wsp>
                      <wps:cNvSpPr/>
                      <wps:spPr>
                        <a:xfrm>
                          <a:off x="0" y="0"/>
                          <a:ext cx="3060000" cy="2476005"/>
                        </a:xfrm>
                        <a:prstGeom prst="roundRect">
                          <a:avLst>
                            <a:gd name="adj" fmla="val 4531"/>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C06E3" w14:textId="67A1B774" w:rsidR="00176032" w:rsidRPr="007222D6" w:rsidRDefault="007222D6" w:rsidP="00AF27B8">
                            <w:pPr>
                              <w:spacing w:after="120" w:line="276" w:lineRule="auto"/>
                              <w:ind w:left="142"/>
                              <w:rPr>
                                <w:rFonts w:ascii="Trebuchet MS" w:eastAsia="Times New Roman" w:hAnsi="Trebuchet MS" w:cs="Times New Roman"/>
                                <w:color w:val="4C4C4C"/>
                                <w:sz w:val="16"/>
                                <w:szCs w:val="16"/>
                                <w:lang w:val="en-GB"/>
                              </w:rPr>
                            </w:pPr>
                            <w:r w:rsidRPr="007222D6">
                              <w:rPr>
                                <w:rFonts w:ascii="Trebuchet MS" w:eastAsia="Times New Roman" w:hAnsi="Trebuchet MS" w:cs="Times New Roman"/>
                                <w:color w:val="4C4C4C"/>
                                <w:sz w:val="16"/>
                                <w:szCs w:val="16"/>
                                <w:lang w:val="en-GB"/>
                              </w:rPr>
                              <w:t xml:space="preserve">Along with an increase </w:t>
                            </w:r>
                            <w:r>
                              <w:rPr>
                                <w:rFonts w:ascii="Trebuchet MS" w:eastAsia="Times New Roman" w:hAnsi="Trebuchet MS" w:cs="Times New Roman"/>
                                <w:color w:val="4C4C4C"/>
                                <w:sz w:val="16"/>
                                <w:szCs w:val="16"/>
                                <w:lang w:val="en-GB"/>
                              </w:rPr>
                              <w:t xml:space="preserve">in labour demand in the chemical and pharmaceutical occupations, it is expected that in the medium- and long-term the demand for </w:t>
                            </w:r>
                            <w:r w:rsidR="00A62E51">
                              <w:rPr>
                                <w:rFonts w:ascii="Trebuchet MS" w:eastAsia="Times New Roman" w:hAnsi="Trebuchet MS" w:cs="Times New Roman"/>
                                <w:color w:val="4C4C4C"/>
                                <w:sz w:val="16"/>
                                <w:szCs w:val="16"/>
                                <w:lang w:val="en-GB"/>
                              </w:rPr>
                              <w:t>appropriate</w:t>
                            </w:r>
                            <w:r>
                              <w:rPr>
                                <w:rFonts w:ascii="Trebuchet MS" w:eastAsia="Times New Roman" w:hAnsi="Trebuchet MS" w:cs="Times New Roman"/>
                                <w:color w:val="4C4C4C"/>
                                <w:sz w:val="16"/>
                                <w:szCs w:val="16"/>
                                <w:lang w:val="en-GB"/>
                              </w:rPr>
                              <w:t xml:space="preserve"> specialists will also increase. </w:t>
                            </w:r>
                            <w:r w:rsidR="004E5F00">
                              <w:rPr>
                                <w:rFonts w:ascii="Trebuchet MS" w:eastAsia="Times New Roman" w:hAnsi="Trebuchet MS" w:cs="Times New Roman"/>
                                <w:color w:val="4C4C4C"/>
                                <w:sz w:val="16"/>
                                <w:szCs w:val="16"/>
                                <w:lang w:val="en-GB"/>
                              </w:rPr>
                              <w:t xml:space="preserve">Nevertheless, </w:t>
                            </w:r>
                            <w:r w:rsidR="00ED53CF">
                              <w:rPr>
                                <w:rFonts w:ascii="Trebuchet MS" w:eastAsia="Times New Roman" w:hAnsi="Trebuchet MS" w:cs="Times New Roman"/>
                                <w:color w:val="4C4C4C"/>
                                <w:sz w:val="16"/>
                                <w:szCs w:val="16"/>
                                <w:lang w:val="en-GB"/>
                              </w:rPr>
                              <w:t>in some chemical and pharmaceutical specialties the increase will not be sufficient to offset the growing labour demand.</w:t>
                            </w:r>
                            <w:r w:rsidR="00176032" w:rsidRPr="007222D6">
                              <w:rPr>
                                <w:rFonts w:ascii="Trebuchet MS" w:eastAsia="Times New Roman" w:hAnsi="Trebuchet MS" w:cs="Times New Roman"/>
                                <w:color w:val="4C4C4C"/>
                                <w:sz w:val="16"/>
                                <w:szCs w:val="16"/>
                                <w:lang w:val="en-GB"/>
                              </w:rPr>
                              <w:t xml:space="preserve"> </w:t>
                            </w:r>
                            <w:r w:rsidR="00ED53CF">
                              <w:rPr>
                                <w:rFonts w:ascii="Trebuchet MS" w:eastAsia="Times New Roman" w:hAnsi="Trebuchet MS" w:cs="Times New Roman"/>
                                <w:color w:val="4C4C4C"/>
                                <w:sz w:val="16"/>
                                <w:szCs w:val="16"/>
                                <w:lang w:val="en-GB"/>
                              </w:rPr>
                              <w:t>Therefore</w:t>
                            </w:r>
                            <w:r w:rsidR="00176032" w:rsidRPr="007222D6">
                              <w:rPr>
                                <w:rFonts w:ascii="Trebuchet MS" w:eastAsia="Times New Roman" w:hAnsi="Trebuchet MS" w:cs="Times New Roman"/>
                                <w:color w:val="4C4C4C"/>
                                <w:sz w:val="16"/>
                                <w:szCs w:val="16"/>
                                <w:lang w:val="en-GB"/>
                              </w:rPr>
                              <w:t xml:space="preserve">, </w:t>
                            </w:r>
                          </w:p>
                          <w:p w14:paraId="0E4113E0" w14:textId="2D10E3F7" w:rsidR="00176032" w:rsidRPr="007222D6" w:rsidRDefault="002941F2" w:rsidP="00AF27B8">
                            <w:pPr>
                              <w:pBdr>
                                <w:left w:val="single" w:sz="12" w:space="4" w:color="4472C4" w:themeColor="accent1"/>
                              </w:pBdr>
                              <w:spacing w:after="0" w:line="276" w:lineRule="auto"/>
                              <w:ind w:left="284"/>
                              <w:rPr>
                                <w:rFonts w:ascii="Trebuchet MS" w:eastAsia="Times New Roman" w:hAnsi="Trebuchet MS" w:cs="Times New Roman"/>
                                <w:b/>
                                <w:color w:val="4C4C4C"/>
                                <w:sz w:val="16"/>
                                <w:szCs w:val="16"/>
                                <w:lang w:val="en-GB"/>
                              </w:rPr>
                            </w:pPr>
                            <w:r>
                              <w:rPr>
                                <w:rFonts w:ascii="Trebuchet MS" w:eastAsia="Times New Roman" w:hAnsi="Trebuchet MS" w:cs="Times New Roman"/>
                                <w:b/>
                                <w:color w:val="4C4C4C"/>
                                <w:sz w:val="20"/>
                                <w:szCs w:val="16"/>
                                <w:lang w:val="en-GB"/>
                              </w:rPr>
                              <w:t>l</w:t>
                            </w:r>
                            <w:r w:rsidR="008D7147">
                              <w:rPr>
                                <w:rFonts w:ascii="Trebuchet MS" w:eastAsia="Times New Roman" w:hAnsi="Trebuchet MS" w:cs="Times New Roman"/>
                                <w:b/>
                                <w:color w:val="4C4C4C"/>
                                <w:sz w:val="20"/>
                                <w:szCs w:val="16"/>
                                <w:lang w:val="en-GB"/>
                              </w:rPr>
                              <w:t>abour</w:t>
                            </w:r>
                            <w:r>
                              <w:rPr>
                                <w:rFonts w:ascii="Trebuchet MS" w:eastAsia="Times New Roman" w:hAnsi="Trebuchet MS" w:cs="Times New Roman"/>
                                <w:b/>
                                <w:color w:val="4C4C4C"/>
                                <w:sz w:val="20"/>
                                <w:szCs w:val="16"/>
                                <w:lang w:val="en-GB"/>
                              </w:rPr>
                              <w:t xml:space="preserve"> force</w:t>
                            </w:r>
                            <w:r w:rsidR="008D7147">
                              <w:rPr>
                                <w:rFonts w:ascii="Trebuchet MS" w:eastAsia="Times New Roman" w:hAnsi="Trebuchet MS" w:cs="Times New Roman"/>
                                <w:b/>
                                <w:color w:val="4C4C4C"/>
                                <w:sz w:val="20"/>
                                <w:szCs w:val="16"/>
                                <w:lang w:val="en-GB"/>
                              </w:rPr>
                              <w:t xml:space="preserve"> shortages could be observed among </w:t>
                            </w:r>
                            <w:r>
                              <w:rPr>
                                <w:rFonts w:ascii="Trebuchet MS" w:eastAsia="Times New Roman" w:hAnsi="Trebuchet MS" w:cs="Times New Roman"/>
                                <w:b/>
                                <w:color w:val="4C4C4C"/>
                                <w:sz w:val="20"/>
                                <w:szCs w:val="16"/>
                                <w:lang w:val="en-GB"/>
                              </w:rPr>
                              <w:t>physicists and astronomers, chemists, chemical processing plant controllers, and chemical products plant and machine operators.</w:t>
                            </w:r>
                          </w:p>
                          <w:p w14:paraId="71A430F1" w14:textId="6433396B" w:rsidR="00176032" w:rsidRPr="007222D6" w:rsidRDefault="002941F2" w:rsidP="00AF27B8">
                            <w:pPr>
                              <w:spacing w:before="120" w:after="120" w:line="276" w:lineRule="auto"/>
                              <w:ind w:left="142"/>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It should be noted that, as in most medium qualification occupations, labour force supply of chemical products plant and machine operators will decline in the coming years due the age structure of employees.</w:t>
                            </w:r>
                          </w:p>
                          <w:p w14:paraId="42F69313" w14:textId="77777777" w:rsidR="00176032" w:rsidRPr="007222D6" w:rsidRDefault="00176032">
                            <w:pPr>
                              <w:rPr>
                                <w:lang w:val="en-GB"/>
                              </w:rPr>
                            </w:pP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inline>
            </w:drawing>
          </mc:Choice>
          <mc:Fallback>
            <w:pict>
              <v:roundrect w14:anchorId="65DF694D" id="Rectangle: Rounded Corners 35" o:spid="_x0000_s1045" style="width:240.95pt;height:194.95pt;visibility:visible;mso-wrap-style:square;mso-left-percent:-10001;mso-top-percent:-10001;mso-position-horizontal:absolute;mso-position-horizontal-relative:char;mso-position-vertical:absolute;mso-position-vertical-relative:line;mso-left-percent:-10001;mso-top-percent:-10001;v-text-anchor:middle" arcsize="2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M0gIAABYGAAAOAAAAZHJzL2Uyb0RvYy54bWysVE1v2zAMvQ/YfxB0X52PptuCOkWQosOA&#10;rg3aDj0rspR4kERNUmJnv36UZLvZVuwwLAdHpMhH8onk5VWrFTkI52swJR2fjSgRhkNVm21Jvz7d&#10;vPtAiQ/MVEyBESU9Ck+vFm/fXDZ2LiawA1UJRxDE+HljS7oLwc6LwvOd0MyfgRUGLyU4zQKKbltU&#10;jjWIrlUxGY0uigZcZR1w4T1qr/MlXSR8KQUP91J6EYgqKeYW0tel7yZ+i8Ulm28ds7uad2mwf8hC&#10;s9pg0AHqmgVG9q7+A0rX3IEHGc446AKkrLlINWA149Fv1TzumBWpFiTH24Em//9g+d1h7UhdlXQ6&#10;o8QwjW/0gKwxs1ViTh5gbypRkRU4g49M0AgZa6yfo+OjXbtO8niM5bfS6fiPhZE2sXwcWBZtIByV&#10;09HFCH+UcLybnL9HKaEWL+7W+fBJgCbxUFIXs4hZJYrZ4daHxHXVJcyqb5RIrfDlDkyR89l0HNNE&#10;wM4WTz1kdPSg6uqmVioJsdXESjmCviVlnAsTZimS2usvUGX9eco5tQuqsamyOpeSg6WmjUgp9C9B&#10;lImhDMSg2Thqikhkpi6dwlGJaKfMg5D4KEjWJCUyIJ/mOM5XO1aJrJ71KWK5g0fKJQFGZInxB+wO&#10;4LX6e/46++gq0jQNzqO/JZZLHDxSZDBhcNa1AfcagApD5Gzfk5SpiSyFdtOmhh1/7HtxA9URu9hB&#10;Hm9v+U2NjXPLfFgzh12BzYY7KtzjRypoSgrdiZIduB+v6aM9jhneUtLgfiip/75nTlCiPhscwGl8&#10;eVwop4I7FTZJQBOz1yvAzhrjJrQ8HVHrguqP0oF+xjW2jBHxihmOcUvKg+uFVcg7CxchF8tlMsMF&#10;Ylm4NY+WR/BIcmzyp/aZOdtNTsChu4N+j3TzkF/nxTZ6GljuA8g6xMtIc+a0E3D5pD7qFmXcbqdy&#10;snpZ54ufAAAA//8DAFBLAwQUAAYACAAAACEAOBYYrtwAAAAFAQAADwAAAGRycy9kb3ducmV2Lnht&#10;bEyPS0/DMBCE70j8B2uRuFGnUIET4lQVEq9TReEAt028JFHjdRQ7D/49hgtcVhrNaObbfLvYTkw0&#10;+NaxhvUqAUFcOdNyreHt9f5CgfAB2WDnmDR8kYdtcXqSY2bczC80HUItYgn7DDU0IfSZlL5qyKJf&#10;uZ44ep9usBiiHGppBpxjue3kZZJcS4stx4UGe7prqDoeRqth//B8nEc1KSzJ7fzj5v2junnS+vxs&#10;2d2CCLSEvzD84Ed0KCJT6UY2XnQa4iPh90Zvo9YpiFLDlUpTkEUu/9MX3wAAAP//AwBQSwECLQAU&#10;AAYACAAAACEAtoM4kv4AAADhAQAAEwAAAAAAAAAAAAAAAAAAAAAAW0NvbnRlbnRfVHlwZXNdLnht&#10;bFBLAQItABQABgAIAAAAIQA4/SH/1gAAAJQBAAALAAAAAAAAAAAAAAAAAC8BAABfcmVscy8ucmVs&#10;c1BLAQItABQABgAIAAAAIQAHV+UM0gIAABYGAAAOAAAAAAAAAAAAAAAAAC4CAABkcnMvZTJvRG9j&#10;LnhtbFBLAQItABQABgAIAAAAIQA4Fhiu3AAAAAUBAAAPAAAAAAAAAAAAAAAAACwFAABkcnMvZG93&#10;bnJldi54bWxQSwUGAAAAAAQABADzAAAANQYAAAAA&#10;" fillcolor="#bdd6ee [1304]" stroked="f" strokeweight="1pt">
                <v:stroke joinstyle="miter"/>
                <v:textbox inset="1mm,1mm,1mm,0">
                  <w:txbxContent>
                    <w:p w14:paraId="401C06E3" w14:textId="67A1B774" w:rsidR="00176032" w:rsidRPr="007222D6" w:rsidRDefault="007222D6" w:rsidP="00AF27B8">
                      <w:pPr>
                        <w:spacing w:after="120" w:line="276" w:lineRule="auto"/>
                        <w:ind w:left="142"/>
                        <w:rPr>
                          <w:rFonts w:ascii="Trebuchet MS" w:eastAsia="Times New Roman" w:hAnsi="Trebuchet MS" w:cs="Times New Roman"/>
                          <w:color w:val="4C4C4C"/>
                          <w:sz w:val="16"/>
                          <w:szCs w:val="16"/>
                          <w:lang w:val="en-GB"/>
                        </w:rPr>
                      </w:pPr>
                      <w:r w:rsidRPr="007222D6">
                        <w:rPr>
                          <w:rFonts w:ascii="Trebuchet MS" w:eastAsia="Times New Roman" w:hAnsi="Trebuchet MS" w:cs="Times New Roman"/>
                          <w:color w:val="4C4C4C"/>
                          <w:sz w:val="16"/>
                          <w:szCs w:val="16"/>
                          <w:lang w:val="en-GB"/>
                        </w:rPr>
                        <w:t xml:space="preserve">Along with an increase </w:t>
                      </w:r>
                      <w:r>
                        <w:rPr>
                          <w:rFonts w:ascii="Trebuchet MS" w:eastAsia="Times New Roman" w:hAnsi="Trebuchet MS" w:cs="Times New Roman"/>
                          <w:color w:val="4C4C4C"/>
                          <w:sz w:val="16"/>
                          <w:szCs w:val="16"/>
                          <w:lang w:val="en-GB"/>
                        </w:rPr>
                        <w:t xml:space="preserve">in labour demand in the chemical and pharmaceutical occupations, it is expected that in the medium- and long-term the demand for </w:t>
                      </w:r>
                      <w:r w:rsidR="00A62E51">
                        <w:rPr>
                          <w:rFonts w:ascii="Trebuchet MS" w:eastAsia="Times New Roman" w:hAnsi="Trebuchet MS" w:cs="Times New Roman"/>
                          <w:color w:val="4C4C4C"/>
                          <w:sz w:val="16"/>
                          <w:szCs w:val="16"/>
                          <w:lang w:val="en-GB"/>
                        </w:rPr>
                        <w:t>appropriate</w:t>
                      </w:r>
                      <w:r>
                        <w:rPr>
                          <w:rFonts w:ascii="Trebuchet MS" w:eastAsia="Times New Roman" w:hAnsi="Trebuchet MS" w:cs="Times New Roman"/>
                          <w:color w:val="4C4C4C"/>
                          <w:sz w:val="16"/>
                          <w:szCs w:val="16"/>
                          <w:lang w:val="en-GB"/>
                        </w:rPr>
                        <w:t xml:space="preserve"> specialists will also increase. </w:t>
                      </w:r>
                      <w:r w:rsidR="004E5F00">
                        <w:rPr>
                          <w:rFonts w:ascii="Trebuchet MS" w:eastAsia="Times New Roman" w:hAnsi="Trebuchet MS" w:cs="Times New Roman"/>
                          <w:color w:val="4C4C4C"/>
                          <w:sz w:val="16"/>
                          <w:szCs w:val="16"/>
                          <w:lang w:val="en-GB"/>
                        </w:rPr>
                        <w:t xml:space="preserve">Nevertheless, </w:t>
                      </w:r>
                      <w:r w:rsidR="00ED53CF">
                        <w:rPr>
                          <w:rFonts w:ascii="Trebuchet MS" w:eastAsia="Times New Roman" w:hAnsi="Trebuchet MS" w:cs="Times New Roman"/>
                          <w:color w:val="4C4C4C"/>
                          <w:sz w:val="16"/>
                          <w:szCs w:val="16"/>
                          <w:lang w:val="en-GB"/>
                        </w:rPr>
                        <w:t>in some chemical and pharmaceutical specialties the increase will not be sufficient to offset the growing labour demand.</w:t>
                      </w:r>
                      <w:r w:rsidR="00176032" w:rsidRPr="007222D6">
                        <w:rPr>
                          <w:rFonts w:ascii="Trebuchet MS" w:eastAsia="Times New Roman" w:hAnsi="Trebuchet MS" w:cs="Times New Roman"/>
                          <w:color w:val="4C4C4C"/>
                          <w:sz w:val="16"/>
                          <w:szCs w:val="16"/>
                          <w:lang w:val="en-GB"/>
                        </w:rPr>
                        <w:t xml:space="preserve"> </w:t>
                      </w:r>
                      <w:r w:rsidR="00ED53CF">
                        <w:rPr>
                          <w:rFonts w:ascii="Trebuchet MS" w:eastAsia="Times New Roman" w:hAnsi="Trebuchet MS" w:cs="Times New Roman"/>
                          <w:color w:val="4C4C4C"/>
                          <w:sz w:val="16"/>
                          <w:szCs w:val="16"/>
                          <w:lang w:val="en-GB"/>
                        </w:rPr>
                        <w:t>Therefore</w:t>
                      </w:r>
                      <w:r w:rsidR="00176032" w:rsidRPr="007222D6">
                        <w:rPr>
                          <w:rFonts w:ascii="Trebuchet MS" w:eastAsia="Times New Roman" w:hAnsi="Trebuchet MS" w:cs="Times New Roman"/>
                          <w:color w:val="4C4C4C"/>
                          <w:sz w:val="16"/>
                          <w:szCs w:val="16"/>
                          <w:lang w:val="en-GB"/>
                        </w:rPr>
                        <w:t xml:space="preserve">, </w:t>
                      </w:r>
                    </w:p>
                    <w:p w14:paraId="0E4113E0" w14:textId="2D10E3F7" w:rsidR="00176032" w:rsidRPr="007222D6" w:rsidRDefault="002941F2" w:rsidP="00AF27B8">
                      <w:pPr>
                        <w:pBdr>
                          <w:left w:val="single" w:sz="12" w:space="4" w:color="4472C4" w:themeColor="accent1"/>
                        </w:pBdr>
                        <w:spacing w:after="0" w:line="276" w:lineRule="auto"/>
                        <w:ind w:left="284"/>
                        <w:rPr>
                          <w:rFonts w:ascii="Trebuchet MS" w:eastAsia="Times New Roman" w:hAnsi="Trebuchet MS" w:cs="Times New Roman"/>
                          <w:b/>
                          <w:color w:val="4C4C4C"/>
                          <w:sz w:val="16"/>
                          <w:szCs w:val="16"/>
                          <w:lang w:val="en-GB"/>
                        </w:rPr>
                      </w:pPr>
                      <w:r>
                        <w:rPr>
                          <w:rFonts w:ascii="Trebuchet MS" w:eastAsia="Times New Roman" w:hAnsi="Trebuchet MS" w:cs="Times New Roman"/>
                          <w:b/>
                          <w:color w:val="4C4C4C"/>
                          <w:sz w:val="20"/>
                          <w:szCs w:val="16"/>
                          <w:lang w:val="en-GB"/>
                        </w:rPr>
                        <w:t>l</w:t>
                      </w:r>
                      <w:r w:rsidR="008D7147">
                        <w:rPr>
                          <w:rFonts w:ascii="Trebuchet MS" w:eastAsia="Times New Roman" w:hAnsi="Trebuchet MS" w:cs="Times New Roman"/>
                          <w:b/>
                          <w:color w:val="4C4C4C"/>
                          <w:sz w:val="20"/>
                          <w:szCs w:val="16"/>
                          <w:lang w:val="en-GB"/>
                        </w:rPr>
                        <w:t>abour</w:t>
                      </w:r>
                      <w:r>
                        <w:rPr>
                          <w:rFonts w:ascii="Trebuchet MS" w:eastAsia="Times New Roman" w:hAnsi="Trebuchet MS" w:cs="Times New Roman"/>
                          <w:b/>
                          <w:color w:val="4C4C4C"/>
                          <w:sz w:val="20"/>
                          <w:szCs w:val="16"/>
                          <w:lang w:val="en-GB"/>
                        </w:rPr>
                        <w:t xml:space="preserve"> force</w:t>
                      </w:r>
                      <w:r w:rsidR="008D7147">
                        <w:rPr>
                          <w:rFonts w:ascii="Trebuchet MS" w:eastAsia="Times New Roman" w:hAnsi="Trebuchet MS" w:cs="Times New Roman"/>
                          <w:b/>
                          <w:color w:val="4C4C4C"/>
                          <w:sz w:val="20"/>
                          <w:szCs w:val="16"/>
                          <w:lang w:val="en-GB"/>
                        </w:rPr>
                        <w:t xml:space="preserve"> shortages could be observed among </w:t>
                      </w:r>
                      <w:r>
                        <w:rPr>
                          <w:rFonts w:ascii="Trebuchet MS" w:eastAsia="Times New Roman" w:hAnsi="Trebuchet MS" w:cs="Times New Roman"/>
                          <w:b/>
                          <w:color w:val="4C4C4C"/>
                          <w:sz w:val="20"/>
                          <w:szCs w:val="16"/>
                          <w:lang w:val="en-GB"/>
                        </w:rPr>
                        <w:t>physicists and astronomers, chemists, chemical processing plant controllers, and chemical products plant and machine operators.</w:t>
                      </w:r>
                    </w:p>
                    <w:p w14:paraId="71A430F1" w14:textId="6433396B" w:rsidR="00176032" w:rsidRPr="007222D6" w:rsidRDefault="002941F2" w:rsidP="00AF27B8">
                      <w:pPr>
                        <w:spacing w:before="120" w:after="120" w:line="276" w:lineRule="auto"/>
                        <w:ind w:left="142"/>
                        <w:rPr>
                          <w:rFonts w:ascii="Trebuchet MS" w:eastAsia="Times New Roman" w:hAnsi="Trebuchet MS" w:cs="Times New Roman"/>
                          <w:color w:val="4C4C4C"/>
                          <w:sz w:val="16"/>
                          <w:szCs w:val="16"/>
                          <w:lang w:val="en-GB"/>
                        </w:rPr>
                      </w:pPr>
                      <w:r>
                        <w:rPr>
                          <w:rFonts w:ascii="Trebuchet MS" w:eastAsia="Times New Roman" w:hAnsi="Trebuchet MS" w:cs="Times New Roman"/>
                          <w:color w:val="4C4C4C"/>
                          <w:sz w:val="16"/>
                          <w:szCs w:val="16"/>
                          <w:lang w:val="en-GB"/>
                        </w:rPr>
                        <w:t>It should be noted that, as in most medium qualification occupations, labour force supply of chemical products plant and machine operators will decline in the coming years due the age structure of employees.</w:t>
                      </w:r>
                    </w:p>
                    <w:p w14:paraId="42F69313" w14:textId="77777777" w:rsidR="00176032" w:rsidRPr="007222D6" w:rsidRDefault="00176032">
                      <w:pPr>
                        <w:rPr>
                          <w:lang w:val="en-GB"/>
                        </w:rPr>
                      </w:pPr>
                    </w:p>
                  </w:txbxContent>
                </v:textbox>
                <w10:anchorlock/>
              </v:roundrect>
            </w:pict>
          </mc:Fallback>
        </mc:AlternateContent>
      </w:r>
      <w:r w:rsidR="004920E3" w:rsidRPr="00F56052">
        <w:rPr>
          <w:rFonts w:ascii="Trebuchet MS" w:hAnsi="Trebuchet MS"/>
          <w:szCs w:val="40"/>
          <w:lang w:val="en-GB"/>
        </w:rPr>
        <w:tab/>
      </w:r>
    </w:p>
    <w:p w14:paraId="669F10B6" w14:textId="77777777" w:rsidR="004920E3" w:rsidRPr="00F56052" w:rsidRDefault="004920E3" w:rsidP="004920E3">
      <w:pPr>
        <w:tabs>
          <w:tab w:val="left" w:pos="3686"/>
        </w:tabs>
        <w:spacing w:after="0" w:line="240" w:lineRule="auto"/>
        <w:rPr>
          <w:rFonts w:ascii="Trebuchet MS" w:hAnsi="Trebuchet MS"/>
          <w:szCs w:val="10"/>
          <w:highlight w:val="yellow"/>
          <w:lang w:val="en-GB"/>
        </w:rPr>
      </w:pPr>
    </w:p>
    <w:p w14:paraId="7F51138B" w14:textId="437930FF" w:rsidR="004920E3" w:rsidRPr="00F56052" w:rsidRDefault="00F104ED" w:rsidP="00952ECD">
      <w:pPr>
        <w:spacing w:after="120" w:line="240" w:lineRule="auto"/>
        <w:jc w:val="center"/>
        <w:rPr>
          <w:rFonts w:ascii="Trebuchet MS" w:hAnsi="Trebuchet MS"/>
          <w:color w:val="2F5496" w:themeColor="accent1" w:themeShade="BF"/>
          <w:w w:val="90"/>
          <w:sz w:val="36"/>
          <w:lang w:val="en-GB"/>
        </w:rPr>
      </w:pPr>
      <w:r w:rsidRPr="00F56052">
        <w:rPr>
          <w:rFonts w:ascii="Trebuchet MS" w:hAnsi="Trebuchet MS"/>
          <w:color w:val="2F5496" w:themeColor="accent1" w:themeShade="BF"/>
          <w:w w:val="90"/>
          <w:sz w:val="36"/>
          <w:lang w:val="en-GB"/>
        </w:rPr>
        <w:t>SUMMARY</w:t>
      </w:r>
    </w:p>
    <w:p w14:paraId="6467BE3E" w14:textId="4243352B" w:rsidR="004920E3" w:rsidRPr="00F56052" w:rsidRDefault="004920E3" w:rsidP="004920E3">
      <w:pPr>
        <w:tabs>
          <w:tab w:val="left" w:pos="3686"/>
        </w:tabs>
        <w:spacing w:after="0" w:line="240" w:lineRule="auto"/>
        <w:rPr>
          <w:rFonts w:ascii="Trebuchet MS" w:hAnsi="Trebuchet MS"/>
          <w:szCs w:val="40"/>
          <w:lang w:val="en-GB"/>
        </w:rPr>
      </w:pPr>
    </w:p>
    <w:p w14:paraId="7AFA4F60" w14:textId="762C2F4C" w:rsidR="0055449D" w:rsidRPr="00F56052" w:rsidRDefault="00204645" w:rsidP="0055449D">
      <w:pPr>
        <w:jc w:val="right"/>
        <w:rPr>
          <w:rFonts w:asciiTheme="majorHAnsi" w:hAnsiTheme="majorHAnsi" w:cs="Aharoni"/>
          <w:b/>
          <w:color w:val="008080"/>
          <w:sz w:val="20"/>
          <w:szCs w:val="26"/>
          <w:lang w:val="en-GB"/>
        </w:rPr>
      </w:pPr>
      <w:r w:rsidRPr="00F56052">
        <w:rPr>
          <w:rFonts w:ascii="Trebuchet MS" w:hAnsi="Trebuchet MS"/>
          <w:noProof/>
          <w:lang w:val="en-GB" w:eastAsia="en-GB"/>
        </w:rPr>
        <mc:AlternateContent>
          <mc:Choice Requires="wps">
            <w:drawing>
              <wp:inline distT="0" distB="0" distL="0" distR="0" wp14:anchorId="181F758A" wp14:editId="1E8E4F90">
                <wp:extent cx="6660000" cy="2527300"/>
                <wp:effectExtent l="0" t="0" r="7620" b="6350"/>
                <wp:docPr id="36" name="Rectangle: Rounded Corners 36"/>
                <wp:cNvGraphicFramePr/>
                <a:graphic xmlns:a="http://schemas.openxmlformats.org/drawingml/2006/main">
                  <a:graphicData uri="http://schemas.microsoft.com/office/word/2010/wordprocessingShape">
                    <wps:wsp>
                      <wps:cNvSpPr/>
                      <wps:spPr>
                        <a:xfrm>
                          <a:off x="0" y="0"/>
                          <a:ext cx="6660000" cy="2527300"/>
                        </a:xfrm>
                        <a:prstGeom prst="roundRect">
                          <a:avLst>
                            <a:gd name="adj" fmla="val 4531"/>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A91853" w14:textId="77777777" w:rsidR="00204645" w:rsidRPr="00463145" w:rsidRDefault="00204645" w:rsidP="00204645">
                            <w:pPr>
                              <w:pBdr>
                                <w:left w:val="single" w:sz="12" w:space="4" w:color="BF8F00" w:themeColor="accent4" w:themeShade="BF"/>
                              </w:pBdr>
                              <w:spacing w:after="0" w:line="240" w:lineRule="auto"/>
                              <w:ind w:left="284"/>
                              <w:rPr>
                                <w:rFonts w:ascii="Trebuchet MS" w:eastAsia="Times New Roman" w:hAnsi="Trebuchet MS" w:cs="Times New Roman"/>
                                <w:color w:val="4C4C4C"/>
                                <w:sz w:val="18"/>
                                <w:szCs w:val="18"/>
                                <w:lang w:val="en-GB"/>
                              </w:rPr>
                            </w:pPr>
                            <w:r w:rsidRPr="00463145">
                              <w:rPr>
                                <w:rFonts w:ascii="Trebuchet MS" w:eastAsia="Times New Roman" w:hAnsi="Trebuchet MS" w:cs="Times New Roman"/>
                                <w:color w:val="4C4C4C"/>
                                <w:sz w:val="18"/>
                                <w:szCs w:val="18"/>
                                <w:lang w:val="en-GB"/>
                              </w:rPr>
                              <w:t>In 2017, 5.6 thousand people, or 0.6% of employed, were working in chemical and pharmaceutical industry.</w:t>
                            </w:r>
                          </w:p>
                          <w:p w14:paraId="0B172729" w14:textId="77777777" w:rsidR="00204645" w:rsidRPr="00463145" w:rsidRDefault="00204645" w:rsidP="00204645">
                            <w:pPr>
                              <w:spacing w:after="0" w:line="240" w:lineRule="auto"/>
                              <w:ind w:left="284"/>
                              <w:rPr>
                                <w:rFonts w:ascii="Trebuchet MS" w:eastAsia="Times New Roman" w:hAnsi="Trebuchet MS" w:cs="Times New Roman"/>
                                <w:color w:val="4C4C4C"/>
                                <w:sz w:val="12"/>
                                <w:szCs w:val="18"/>
                                <w:lang w:val="en-GB"/>
                              </w:rPr>
                            </w:pPr>
                          </w:p>
                          <w:p w14:paraId="1245FEE1" w14:textId="77777777" w:rsidR="00204645" w:rsidRPr="00463145" w:rsidRDefault="00204645" w:rsidP="00204645">
                            <w:pPr>
                              <w:pBdr>
                                <w:left w:val="single" w:sz="12" w:space="4" w:color="BF8F00" w:themeColor="accent4" w:themeShade="BF"/>
                              </w:pBdr>
                              <w:spacing w:after="0" w:line="240" w:lineRule="auto"/>
                              <w:ind w:left="284"/>
                              <w:rPr>
                                <w:rFonts w:ascii="Trebuchet MS" w:eastAsia="Times New Roman" w:hAnsi="Trebuchet MS" w:cs="Times New Roman"/>
                                <w:color w:val="4C4C4C"/>
                                <w:sz w:val="18"/>
                                <w:szCs w:val="18"/>
                                <w:lang w:val="en-GB"/>
                              </w:rPr>
                            </w:pPr>
                            <w:r w:rsidRPr="00463145">
                              <w:rPr>
                                <w:rFonts w:ascii="Trebuchet MS" w:eastAsia="Times New Roman" w:hAnsi="Trebuchet MS" w:cs="Times New Roman"/>
                                <w:color w:val="4C4C4C"/>
                                <w:sz w:val="18"/>
                                <w:szCs w:val="18"/>
                                <w:lang w:val="en-GB"/>
                              </w:rPr>
                              <w:t>Since 2010, the number of employed in chemical and pharmaceutical industry has increased by 0.9 thousand. Most of them were employed in the manufacture of pharmaceutical preparations and the manufacture of soap and detergents, cleaning and polishing preparations, perfumes and toilet preparations.</w:t>
                            </w:r>
                          </w:p>
                          <w:p w14:paraId="224FACF2" w14:textId="77777777" w:rsidR="00204645" w:rsidRPr="00463145" w:rsidRDefault="00204645" w:rsidP="00204645">
                            <w:pPr>
                              <w:spacing w:after="0" w:line="240" w:lineRule="auto"/>
                              <w:ind w:left="284"/>
                              <w:rPr>
                                <w:rFonts w:ascii="Trebuchet MS" w:eastAsia="Times New Roman" w:hAnsi="Trebuchet MS" w:cs="Times New Roman"/>
                                <w:color w:val="4C4C4C"/>
                                <w:sz w:val="12"/>
                                <w:szCs w:val="18"/>
                                <w:lang w:val="en-GB"/>
                              </w:rPr>
                            </w:pPr>
                          </w:p>
                          <w:p w14:paraId="65AA8406" w14:textId="56251ABD" w:rsidR="00204645" w:rsidRPr="00463145" w:rsidRDefault="00204645" w:rsidP="00204645">
                            <w:pPr>
                              <w:pBdr>
                                <w:left w:val="single" w:sz="12" w:space="4" w:color="BF8F00" w:themeColor="accent4" w:themeShade="BF"/>
                              </w:pBdr>
                              <w:spacing w:after="0" w:line="240" w:lineRule="auto"/>
                              <w:ind w:left="284"/>
                              <w:rPr>
                                <w:rFonts w:ascii="Trebuchet MS" w:eastAsia="Times New Roman" w:hAnsi="Trebuchet MS" w:cs="Times New Roman"/>
                                <w:color w:val="4C4C4C"/>
                                <w:sz w:val="18"/>
                                <w:szCs w:val="18"/>
                                <w:lang w:val="en-GB"/>
                              </w:rPr>
                            </w:pPr>
                            <w:r>
                              <w:rPr>
                                <w:rFonts w:ascii="Trebuchet MS" w:eastAsia="Times New Roman" w:hAnsi="Trebuchet MS" w:cs="Times New Roman"/>
                                <w:color w:val="4C4C4C"/>
                                <w:sz w:val="18"/>
                                <w:szCs w:val="18"/>
                                <w:lang w:val="en-GB"/>
                              </w:rPr>
                              <w:t>Although the unemployment rate in chemical and pharmaceutical industry is below the national average, significant labour force shortages cannot be observed. At the same time, problems with attracting appropriately qualified specialists, especially chemical products plant and machine operators</w:t>
                            </w:r>
                            <w:r w:rsidR="009F0E22">
                              <w:rPr>
                                <w:rFonts w:ascii="Trebuchet MS" w:eastAsia="Times New Roman" w:hAnsi="Trebuchet MS" w:cs="Times New Roman"/>
                                <w:color w:val="4C4C4C"/>
                                <w:sz w:val="18"/>
                                <w:szCs w:val="18"/>
                                <w:lang w:val="en-GB"/>
                              </w:rPr>
                              <w:t xml:space="preserve">, </w:t>
                            </w:r>
                            <w:r>
                              <w:rPr>
                                <w:rFonts w:ascii="Trebuchet MS" w:eastAsia="Times New Roman" w:hAnsi="Trebuchet MS" w:cs="Times New Roman"/>
                                <w:color w:val="4C4C4C"/>
                                <w:sz w:val="18"/>
                                <w:szCs w:val="18"/>
                                <w:lang w:val="en-GB"/>
                              </w:rPr>
                              <w:t>physicists and astronomers, may be faced by certain occupational groups in chemical and pharmaceutical industry.</w:t>
                            </w:r>
                          </w:p>
                          <w:p w14:paraId="5997B84A" w14:textId="77777777" w:rsidR="00204645" w:rsidRPr="00463145" w:rsidRDefault="00204645" w:rsidP="00204645">
                            <w:pPr>
                              <w:spacing w:after="0" w:line="240" w:lineRule="auto"/>
                              <w:ind w:left="284"/>
                              <w:rPr>
                                <w:rFonts w:ascii="Trebuchet MS" w:eastAsia="Times New Roman" w:hAnsi="Trebuchet MS" w:cs="Times New Roman"/>
                                <w:b/>
                                <w:color w:val="4C4C4C"/>
                                <w:sz w:val="12"/>
                                <w:szCs w:val="18"/>
                                <w:lang w:val="en-GB"/>
                              </w:rPr>
                            </w:pPr>
                          </w:p>
                          <w:p w14:paraId="2C85CE1E" w14:textId="77777777" w:rsidR="00204645" w:rsidRPr="00463145" w:rsidRDefault="00204645" w:rsidP="00204645">
                            <w:pPr>
                              <w:pBdr>
                                <w:left w:val="single" w:sz="12" w:space="4" w:color="BF8F00" w:themeColor="accent4" w:themeShade="BF"/>
                              </w:pBdr>
                              <w:spacing w:after="0" w:line="240" w:lineRule="auto"/>
                              <w:ind w:left="284"/>
                              <w:rPr>
                                <w:rFonts w:ascii="Trebuchet MS" w:eastAsia="Times New Roman" w:hAnsi="Trebuchet MS" w:cs="Times New Roman"/>
                                <w:color w:val="4C4C4C"/>
                                <w:sz w:val="18"/>
                                <w:szCs w:val="18"/>
                                <w:lang w:val="en-GB"/>
                              </w:rPr>
                            </w:pPr>
                            <w:r w:rsidRPr="00204645">
                              <w:rPr>
                                <w:rFonts w:ascii="Trebuchet MS" w:eastAsia="Times New Roman" w:hAnsi="Trebuchet MS" w:cs="Times New Roman"/>
                                <w:color w:val="4C4C4C"/>
                                <w:sz w:val="18"/>
                                <w:szCs w:val="18"/>
                                <w:lang w:val="en-GB"/>
                              </w:rPr>
                              <w:t>Overall, more than 3,000 new workplaces in the chemical and pharmaceutical industry could be created by 2035, almost half of which will come from the manufacture of basic pharmaceutical products and pharmaceutical preparations</w:t>
                            </w:r>
                            <w:r w:rsidRPr="00463145">
                              <w:rPr>
                                <w:rFonts w:ascii="Trebuchet MS" w:eastAsia="Times New Roman" w:hAnsi="Trebuchet MS" w:cs="Times New Roman"/>
                                <w:color w:val="4C4C4C"/>
                                <w:sz w:val="18"/>
                                <w:szCs w:val="18"/>
                                <w:lang w:val="en-GB"/>
                              </w:rPr>
                              <w:t xml:space="preserve">. </w:t>
                            </w:r>
                            <w:r w:rsidRPr="00204645">
                              <w:rPr>
                                <w:rFonts w:ascii="Trebuchet MS" w:eastAsia="Times New Roman" w:hAnsi="Trebuchet MS" w:cs="Times New Roman"/>
                                <w:color w:val="4C4C4C"/>
                                <w:sz w:val="18"/>
                                <w:szCs w:val="18"/>
                                <w:lang w:val="en-GB"/>
                              </w:rPr>
                              <w:t>Approximately ¼ of the total growth in chemical and pharmaceutical industry could occur in specialized industry occupations.</w:t>
                            </w:r>
                          </w:p>
                          <w:p w14:paraId="24412992" w14:textId="77777777" w:rsidR="00204645" w:rsidRPr="00463145" w:rsidRDefault="00204645" w:rsidP="00204645">
                            <w:pPr>
                              <w:spacing w:after="0" w:line="240" w:lineRule="auto"/>
                              <w:ind w:left="284"/>
                              <w:rPr>
                                <w:rFonts w:ascii="Trebuchet MS" w:eastAsia="Times New Roman" w:hAnsi="Trebuchet MS" w:cs="Times New Roman"/>
                                <w:color w:val="4C4C4C"/>
                                <w:sz w:val="12"/>
                                <w:szCs w:val="18"/>
                                <w:lang w:val="en-GB"/>
                              </w:rPr>
                            </w:pPr>
                          </w:p>
                          <w:p w14:paraId="72E48341" w14:textId="08B291B4" w:rsidR="00204645" w:rsidRPr="00463145" w:rsidRDefault="009F0E22" w:rsidP="00204645">
                            <w:pPr>
                              <w:pBdr>
                                <w:left w:val="single" w:sz="12" w:space="4" w:color="BF8F00" w:themeColor="accent4" w:themeShade="BF"/>
                              </w:pBdr>
                              <w:spacing w:after="0" w:line="240" w:lineRule="auto"/>
                              <w:ind w:left="284"/>
                              <w:rPr>
                                <w:rFonts w:ascii="Trebuchet MS" w:eastAsia="Times New Roman" w:hAnsi="Trebuchet MS" w:cs="Times New Roman"/>
                                <w:color w:val="4C4C4C"/>
                                <w:sz w:val="18"/>
                                <w:szCs w:val="18"/>
                                <w:lang w:val="en-GB"/>
                              </w:rPr>
                            </w:pPr>
                            <w:r>
                              <w:rPr>
                                <w:rFonts w:ascii="Trebuchet MS" w:eastAsia="Times New Roman" w:hAnsi="Trebuchet MS" w:cs="Times New Roman"/>
                                <w:color w:val="4C4C4C"/>
                                <w:sz w:val="18"/>
                                <w:szCs w:val="18"/>
                                <w:lang w:val="en-GB"/>
                              </w:rPr>
                              <w:t>In the medium-term, labour force demand will exceed labour force supply among chemical products plant and machine operators, chemical processing plant controllers, chemical and physical science technicians, chemists, and physicists and astronomers</w:t>
                            </w:r>
                            <w:r w:rsidR="00204645" w:rsidRPr="00463145">
                              <w:rPr>
                                <w:rFonts w:ascii="Trebuchet MS" w:eastAsia="Times New Roman" w:hAnsi="Trebuchet MS" w:cs="Times New Roman"/>
                                <w:color w:val="4C4C4C"/>
                                <w:sz w:val="18"/>
                                <w:szCs w:val="18"/>
                                <w:lang w:val="en-GB"/>
                              </w:rPr>
                              <w:t>.</w:t>
                            </w:r>
                          </w:p>
                          <w:p w14:paraId="438C3DD0" w14:textId="77777777" w:rsidR="00204645" w:rsidRPr="00463145" w:rsidRDefault="00204645" w:rsidP="00204645">
                            <w:pPr>
                              <w:spacing w:after="0" w:line="240" w:lineRule="auto"/>
                              <w:ind w:left="284"/>
                              <w:jc w:val="both"/>
                              <w:rPr>
                                <w:rFonts w:ascii="Trebuchet MS" w:eastAsia="Times New Roman" w:hAnsi="Trebuchet MS" w:cs="Times New Roman"/>
                                <w:color w:val="4C4C4C"/>
                                <w:sz w:val="2"/>
                                <w:szCs w:val="18"/>
                                <w:lang w:val="en-G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181F758A" id="Rectangle: Rounded Corners 36" o:spid="_x0000_s1046" style="width:524.4pt;height:199pt;visibility:visible;mso-wrap-style:square;mso-left-percent:-10001;mso-top-percent:-10001;mso-position-horizontal:absolute;mso-position-horizontal-relative:char;mso-position-vertical:absolute;mso-position-vertical-relative:line;mso-left-percent:-10001;mso-top-percent:-10001;v-text-anchor:top" arcsize="2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S10AIAABgGAAAOAAAAZHJzL2Uyb0RvYy54bWysVE1v2zAMvQ/YfxB0X52PNiuMOkWQosOA&#10;ri3aDj0rshR7kERNUhJnv36U5DjZVuwwLAdHpMhH8onk1XWnFdkK51swFR2fjSgRhkPdmnVFv77c&#10;frikxAdmaqbAiIruhafX8/fvrna2FBNoQNXCEQQxvtzZijYh2LIoPG+EZv4MrDB4KcFpFlB066J2&#10;bIfoWhWT0WhW7MDV1gEX3qP2Jl/SecKXUvDwIKUXgaiKYm4hfV36ruK3mF+xcu2YbVrep8H+IQvN&#10;WoNBB6gbFhjZuPYPKN1yBx5kOOOgC5Cy5SLVgNWMR79V89wwK1ItSI63A03+/8Hy++2jI21d0emM&#10;EsM0vtETssbMWomSPMHG1KImS3AGH5mgETK2s75Ex2f76HrJ4zGW30mn4z8WRrrE8n5gWXSBcFTO&#10;ZrMR/ijheDe5mHycooA4xdHdOh8+CdAkHirqYhYxq0Qx2975kLiu+4RZ/Y0SqRW+3JYpcn4xHfeA&#10;vS1CHyCjowfV1retUkmIrSaWyhH0rSjjXJhwniKpjf4Cddafp5xTu6Aamyqrcyk5+9S0ESnV8ksQ&#10;ZWIoAzFoNo6aIhKZqUunsFci2inzJCQ+CpI1SYkMyKc5jvNVw2qR1ReHFLHcwSPlkgAjssT4A3YP&#10;8Fb9B/56++gq0jQNzqO/JZZLHDxSZDBhcNatAfcWgApD5Gx/IClTE1kK3apLDTtJXRNVK6j32MUO&#10;8nh7y29bbJw75sMjc9gV2Gy4o8IDfqSCXUWhP1HSgPvxlj7a45jhLSU73A8V9d83zAlK1GeDAziN&#10;L48L5VRwp8LqVDAbvQTsrjFuQ8vTEZ1dUIejdKBfcZUtYlS8YoZj7IqGw3EZ8tbCVcjFYpGMcIVY&#10;Fu7Ms+UROtIc2/yle2XO9rMTcOzu4bBJWJkmIr/P0TZ6GlhsAsg2xMsjq72A6yd1Ur8q4347lZPV&#10;caHPfwIAAP//AwBQSwMEFAAGAAgAAAAhAAuwFevdAAAABgEAAA8AAABkcnMvZG93bnJldi54bWxM&#10;j1FLw0AQhN8F/8Oxgm/2LrGUGHMpRRAqWLCtP+CSW5PQ3F7MXdv47936Ul8GlllmvimWk+vFCcfQ&#10;edKQzBQIpNrbjhoNn/vXhwxEiIas6T2hhh8MsCxvbwqTW3+mLZ52sREcQiE3GtoYh1zKULfoTJj5&#10;AYm9Lz86E/kcG2lHc+Zw18tUqYV0piNuaM2ALy3Wh93RaVj7bfL+vX9LF/OPZJ2m1WGz2iit7++m&#10;1TOIiFO8PsMFn9GhZKbKH8kG0WvgIfFPL56aZ7yj0vD4lCmQZSH/45e/AAAA//8DAFBLAQItABQA&#10;BgAIAAAAIQC2gziS/gAAAOEBAAATAAAAAAAAAAAAAAAAAAAAAABbQ29udGVudF9UeXBlc10ueG1s&#10;UEsBAi0AFAAGAAgAAAAhADj9If/WAAAAlAEAAAsAAAAAAAAAAAAAAAAALwEAAF9yZWxzLy5yZWxz&#10;UEsBAi0AFAAGAAgAAAAhAM8t1LXQAgAAGAYAAA4AAAAAAAAAAAAAAAAALgIAAGRycy9lMm9Eb2Mu&#10;eG1sUEsBAi0AFAAGAAgAAAAhAAuwFevdAAAABgEAAA8AAAAAAAAAAAAAAAAAKgUAAGRycy9kb3du&#10;cmV2LnhtbFBLBQYAAAAABAAEAPMAAAA0BgAAAAA=&#10;" fillcolor="#ffe599 [1303]" stroked="f" strokeweight="1pt">
                <v:stroke joinstyle="miter"/>
                <v:textbox inset="1mm,1mm,1mm,1mm">
                  <w:txbxContent>
                    <w:p w14:paraId="6DA91853" w14:textId="77777777" w:rsidR="00204645" w:rsidRPr="00463145" w:rsidRDefault="00204645" w:rsidP="00204645">
                      <w:pPr>
                        <w:pBdr>
                          <w:left w:val="single" w:sz="12" w:space="4" w:color="BF8F00" w:themeColor="accent4" w:themeShade="BF"/>
                        </w:pBdr>
                        <w:spacing w:after="0" w:line="240" w:lineRule="auto"/>
                        <w:ind w:left="284"/>
                        <w:rPr>
                          <w:rFonts w:ascii="Trebuchet MS" w:eastAsia="Times New Roman" w:hAnsi="Trebuchet MS" w:cs="Times New Roman"/>
                          <w:color w:val="4C4C4C"/>
                          <w:sz w:val="18"/>
                          <w:szCs w:val="18"/>
                          <w:lang w:val="en-GB"/>
                        </w:rPr>
                      </w:pPr>
                      <w:r w:rsidRPr="00463145">
                        <w:rPr>
                          <w:rFonts w:ascii="Trebuchet MS" w:eastAsia="Times New Roman" w:hAnsi="Trebuchet MS" w:cs="Times New Roman"/>
                          <w:color w:val="4C4C4C"/>
                          <w:sz w:val="18"/>
                          <w:szCs w:val="18"/>
                          <w:lang w:val="en-GB"/>
                        </w:rPr>
                        <w:t>In 2017, 5.6 thousand people, or 0.6% of employed, were working in chemical and pharmaceutical industry.</w:t>
                      </w:r>
                    </w:p>
                    <w:p w14:paraId="0B172729" w14:textId="77777777" w:rsidR="00204645" w:rsidRPr="00463145" w:rsidRDefault="00204645" w:rsidP="00204645">
                      <w:pPr>
                        <w:spacing w:after="0" w:line="240" w:lineRule="auto"/>
                        <w:ind w:left="284"/>
                        <w:rPr>
                          <w:rFonts w:ascii="Trebuchet MS" w:eastAsia="Times New Roman" w:hAnsi="Trebuchet MS" w:cs="Times New Roman"/>
                          <w:color w:val="4C4C4C"/>
                          <w:sz w:val="12"/>
                          <w:szCs w:val="18"/>
                          <w:lang w:val="en-GB"/>
                        </w:rPr>
                      </w:pPr>
                    </w:p>
                    <w:p w14:paraId="1245FEE1" w14:textId="77777777" w:rsidR="00204645" w:rsidRPr="00463145" w:rsidRDefault="00204645" w:rsidP="00204645">
                      <w:pPr>
                        <w:pBdr>
                          <w:left w:val="single" w:sz="12" w:space="4" w:color="BF8F00" w:themeColor="accent4" w:themeShade="BF"/>
                        </w:pBdr>
                        <w:spacing w:after="0" w:line="240" w:lineRule="auto"/>
                        <w:ind w:left="284"/>
                        <w:rPr>
                          <w:rFonts w:ascii="Trebuchet MS" w:eastAsia="Times New Roman" w:hAnsi="Trebuchet MS" w:cs="Times New Roman"/>
                          <w:color w:val="4C4C4C"/>
                          <w:sz w:val="18"/>
                          <w:szCs w:val="18"/>
                          <w:lang w:val="en-GB"/>
                        </w:rPr>
                      </w:pPr>
                      <w:r w:rsidRPr="00463145">
                        <w:rPr>
                          <w:rFonts w:ascii="Trebuchet MS" w:eastAsia="Times New Roman" w:hAnsi="Trebuchet MS" w:cs="Times New Roman"/>
                          <w:color w:val="4C4C4C"/>
                          <w:sz w:val="18"/>
                          <w:szCs w:val="18"/>
                          <w:lang w:val="en-GB"/>
                        </w:rPr>
                        <w:t>Since 2010, the number of employed in chemical and pharmaceutical industry has increased by 0.9 thousand. Most of them were employed in the manufacture of pharmaceutical preparations and the manufacture of soap and detergents, cleaning and polishing preparations, perfumes and toilet preparations.</w:t>
                      </w:r>
                    </w:p>
                    <w:p w14:paraId="224FACF2" w14:textId="77777777" w:rsidR="00204645" w:rsidRPr="00463145" w:rsidRDefault="00204645" w:rsidP="00204645">
                      <w:pPr>
                        <w:spacing w:after="0" w:line="240" w:lineRule="auto"/>
                        <w:ind w:left="284"/>
                        <w:rPr>
                          <w:rFonts w:ascii="Trebuchet MS" w:eastAsia="Times New Roman" w:hAnsi="Trebuchet MS" w:cs="Times New Roman"/>
                          <w:color w:val="4C4C4C"/>
                          <w:sz w:val="12"/>
                          <w:szCs w:val="18"/>
                          <w:lang w:val="en-GB"/>
                        </w:rPr>
                      </w:pPr>
                    </w:p>
                    <w:p w14:paraId="65AA8406" w14:textId="56251ABD" w:rsidR="00204645" w:rsidRPr="00463145" w:rsidRDefault="00204645" w:rsidP="00204645">
                      <w:pPr>
                        <w:pBdr>
                          <w:left w:val="single" w:sz="12" w:space="4" w:color="BF8F00" w:themeColor="accent4" w:themeShade="BF"/>
                        </w:pBdr>
                        <w:spacing w:after="0" w:line="240" w:lineRule="auto"/>
                        <w:ind w:left="284"/>
                        <w:rPr>
                          <w:rFonts w:ascii="Trebuchet MS" w:eastAsia="Times New Roman" w:hAnsi="Trebuchet MS" w:cs="Times New Roman"/>
                          <w:color w:val="4C4C4C"/>
                          <w:sz w:val="18"/>
                          <w:szCs w:val="18"/>
                          <w:lang w:val="en-GB"/>
                        </w:rPr>
                      </w:pPr>
                      <w:r>
                        <w:rPr>
                          <w:rFonts w:ascii="Trebuchet MS" w:eastAsia="Times New Roman" w:hAnsi="Trebuchet MS" w:cs="Times New Roman"/>
                          <w:color w:val="4C4C4C"/>
                          <w:sz w:val="18"/>
                          <w:szCs w:val="18"/>
                          <w:lang w:val="en-GB"/>
                        </w:rPr>
                        <w:t>Although the unemployment rate in chemical and pharmaceutical industry is below the national average, significant labour force shortages cannot be observed. At the same time, problems with attracting appropriately qualified specialists, especially chemical products plant and machine operators</w:t>
                      </w:r>
                      <w:r w:rsidR="009F0E22">
                        <w:rPr>
                          <w:rFonts w:ascii="Trebuchet MS" w:eastAsia="Times New Roman" w:hAnsi="Trebuchet MS" w:cs="Times New Roman"/>
                          <w:color w:val="4C4C4C"/>
                          <w:sz w:val="18"/>
                          <w:szCs w:val="18"/>
                          <w:lang w:val="en-GB"/>
                        </w:rPr>
                        <w:t xml:space="preserve">, </w:t>
                      </w:r>
                      <w:r>
                        <w:rPr>
                          <w:rFonts w:ascii="Trebuchet MS" w:eastAsia="Times New Roman" w:hAnsi="Trebuchet MS" w:cs="Times New Roman"/>
                          <w:color w:val="4C4C4C"/>
                          <w:sz w:val="18"/>
                          <w:szCs w:val="18"/>
                          <w:lang w:val="en-GB"/>
                        </w:rPr>
                        <w:t>physicists and astronomers, may be faced by certain occupational groups in chemical and pharmaceutical industry.</w:t>
                      </w:r>
                    </w:p>
                    <w:p w14:paraId="5997B84A" w14:textId="77777777" w:rsidR="00204645" w:rsidRPr="00463145" w:rsidRDefault="00204645" w:rsidP="00204645">
                      <w:pPr>
                        <w:spacing w:after="0" w:line="240" w:lineRule="auto"/>
                        <w:ind w:left="284"/>
                        <w:rPr>
                          <w:rFonts w:ascii="Trebuchet MS" w:eastAsia="Times New Roman" w:hAnsi="Trebuchet MS" w:cs="Times New Roman"/>
                          <w:b/>
                          <w:color w:val="4C4C4C"/>
                          <w:sz w:val="12"/>
                          <w:szCs w:val="18"/>
                          <w:lang w:val="en-GB"/>
                        </w:rPr>
                      </w:pPr>
                    </w:p>
                    <w:p w14:paraId="2C85CE1E" w14:textId="77777777" w:rsidR="00204645" w:rsidRPr="00463145" w:rsidRDefault="00204645" w:rsidP="00204645">
                      <w:pPr>
                        <w:pBdr>
                          <w:left w:val="single" w:sz="12" w:space="4" w:color="BF8F00" w:themeColor="accent4" w:themeShade="BF"/>
                        </w:pBdr>
                        <w:spacing w:after="0" w:line="240" w:lineRule="auto"/>
                        <w:ind w:left="284"/>
                        <w:rPr>
                          <w:rFonts w:ascii="Trebuchet MS" w:eastAsia="Times New Roman" w:hAnsi="Trebuchet MS" w:cs="Times New Roman"/>
                          <w:color w:val="4C4C4C"/>
                          <w:sz w:val="18"/>
                          <w:szCs w:val="18"/>
                          <w:lang w:val="en-GB"/>
                        </w:rPr>
                      </w:pPr>
                      <w:r w:rsidRPr="00204645">
                        <w:rPr>
                          <w:rFonts w:ascii="Trebuchet MS" w:eastAsia="Times New Roman" w:hAnsi="Trebuchet MS" w:cs="Times New Roman"/>
                          <w:color w:val="4C4C4C"/>
                          <w:sz w:val="18"/>
                          <w:szCs w:val="18"/>
                          <w:lang w:val="en-GB"/>
                        </w:rPr>
                        <w:t>Overall, more than 3,000 new workplaces in the chemical and pharmaceutical industry could be created by 2035, almost half of which will come from the manufacture of basic pharmaceutical products and pharmaceutical preparations</w:t>
                      </w:r>
                      <w:r w:rsidRPr="00463145">
                        <w:rPr>
                          <w:rFonts w:ascii="Trebuchet MS" w:eastAsia="Times New Roman" w:hAnsi="Trebuchet MS" w:cs="Times New Roman"/>
                          <w:color w:val="4C4C4C"/>
                          <w:sz w:val="18"/>
                          <w:szCs w:val="18"/>
                          <w:lang w:val="en-GB"/>
                        </w:rPr>
                        <w:t xml:space="preserve">. </w:t>
                      </w:r>
                      <w:r w:rsidRPr="00204645">
                        <w:rPr>
                          <w:rFonts w:ascii="Trebuchet MS" w:eastAsia="Times New Roman" w:hAnsi="Trebuchet MS" w:cs="Times New Roman"/>
                          <w:color w:val="4C4C4C"/>
                          <w:sz w:val="18"/>
                          <w:szCs w:val="18"/>
                          <w:lang w:val="en-GB"/>
                        </w:rPr>
                        <w:t>Approximately ¼ of the total growth in chemical and pharmaceutical industry could occur in specialized industry occupations.</w:t>
                      </w:r>
                    </w:p>
                    <w:p w14:paraId="24412992" w14:textId="77777777" w:rsidR="00204645" w:rsidRPr="00463145" w:rsidRDefault="00204645" w:rsidP="00204645">
                      <w:pPr>
                        <w:spacing w:after="0" w:line="240" w:lineRule="auto"/>
                        <w:ind w:left="284"/>
                        <w:rPr>
                          <w:rFonts w:ascii="Trebuchet MS" w:eastAsia="Times New Roman" w:hAnsi="Trebuchet MS" w:cs="Times New Roman"/>
                          <w:color w:val="4C4C4C"/>
                          <w:sz w:val="12"/>
                          <w:szCs w:val="18"/>
                          <w:lang w:val="en-GB"/>
                        </w:rPr>
                      </w:pPr>
                    </w:p>
                    <w:p w14:paraId="72E48341" w14:textId="08B291B4" w:rsidR="00204645" w:rsidRPr="00463145" w:rsidRDefault="009F0E22" w:rsidP="00204645">
                      <w:pPr>
                        <w:pBdr>
                          <w:left w:val="single" w:sz="12" w:space="4" w:color="BF8F00" w:themeColor="accent4" w:themeShade="BF"/>
                        </w:pBdr>
                        <w:spacing w:after="0" w:line="240" w:lineRule="auto"/>
                        <w:ind w:left="284"/>
                        <w:rPr>
                          <w:rFonts w:ascii="Trebuchet MS" w:eastAsia="Times New Roman" w:hAnsi="Trebuchet MS" w:cs="Times New Roman"/>
                          <w:color w:val="4C4C4C"/>
                          <w:sz w:val="18"/>
                          <w:szCs w:val="18"/>
                          <w:lang w:val="en-GB"/>
                        </w:rPr>
                      </w:pPr>
                      <w:r>
                        <w:rPr>
                          <w:rFonts w:ascii="Trebuchet MS" w:eastAsia="Times New Roman" w:hAnsi="Trebuchet MS" w:cs="Times New Roman"/>
                          <w:color w:val="4C4C4C"/>
                          <w:sz w:val="18"/>
                          <w:szCs w:val="18"/>
                          <w:lang w:val="en-GB"/>
                        </w:rPr>
                        <w:t>In the medium-term, labour force demand will exceed labour force supply among chemical products plant and machine operators, chemical processing plant controllers, chemical and physical science technicians, chemists, and physicists and astronomers</w:t>
                      </w:r>
                      <w:r w:rsidR="00204645" w:rsidRPr="00463145">
                        <w:rPr>
                          <w:rFonts w:ascii="Trebuchet MS" w:eastAsia="Times New Roman" w:hAnsi="Trebuchet MS" w:cs="Times New Roman"/>
                          <w:color w:val="4C4C4C"/>
                          <w:sz w:val="18"/>
                          <w:szCs w:val="18"/>
                          <w:lang w:val="en-GB"/>
                        </w:rPr>
                        <w:t>.</w:t>
                      </w:r>
                    </w:p>
                    <w:p w14:paraId="438C3DD0" w14:textId="77777777" w:rsidR="00204645" w:rsidRPr="00463145" w:rsidRDefault="00204645" w:rsidP="00204645">
                      <w:pPr>
                        <w:spacing w:after="0" w:line="240" w:lineRule="auto"/>
                        <w:ind w:left="284"/>
                        <w:jc w:val="both"/>
                        <w:rPr>
                          <w:rFonts w:ascii="Trebuchet MS" w:eastAsia="Times New Roman" w:hAnsi="Trebuchet MS" w:cs="Times New Roman"/>
                          <w:color w:val="4C4C4C"/>
                          <w:sz w:val="2"/>
                          <w:szCs w:val="18"/>
                          <w:lang w:val="en-GB"/>
                        </w:rPr>
                      </w:pPr>
                    </w:p>
                  </w:txbxContent>
                </v:textbox>
                <w10:anchorlock/>
              </v:roundrect>
            </w:pict>
          </mc:Fallback>
        </mc:AlternateContent>
      </w:r>
      <w:r w:rsidR="007E3D69">
        <w:rPr>
          <w:rFonts w:asciiTheme="majorHAnsi" w:hAnsiTheme="majorHAnsi" w:cs="Aharoni"/>
          <w:b/>
          <w:color w:val="008080"/>
          <w:sz w:val="20"/>
          <w:szCs w:val="26"/>
          <w:lang w:val="en-GB"/>
        </w:rPr>
        <w:t>ANNEX</w:t>
      </w:r>
    </w:p>
    <w:p w14:paraId="6FC40391" w14:textId="77777777" w:rsidR="007248F4" w:rsidRPr="00F56052" w:rsidRDefault="007248F4" w:rsidP="0055449D">
      <w:pPr>
        <w:spacing w:before="240" w:after="120"/>
        <w:ind w:right="-142"/>
        <w:rPr>
          <w:rFonts w:asciiTheme="majorHAnsi" w:eastAsia="Calibri" w:hAnsiTheme="majorHAnsi" w:cs="Times New Roman"/>
          <w:b/>
          <w:bCs/>
          <w:color w:val="000000"/>
          <w:sz w:val="18"/>
          <w:lang w:val="en-GB"/>
        </w:rPr>
        <w:sectPr w:rsidR="007248F4" w:rsidRPr="00F56052" w:rsidSect="00A97166">
          <w:pgSz w:w="11907" w:h="16840" w:code="9"/>
          <w:pgMar w:top="567" w:right="624" w:bottom="142" w:left="680" w:header="142" w:footer="720" w:gutter="0"/>
          <w:cols w:space="720"/>
          <w:docGrid w:linePitch="360"/>
        </w:sectPr>
      </w:pPr>
    </w:p>
    <w:p w14:paraId="4DC9CEE1" w14:textId="6CDCC0AA" w:rsidR="0055449D" w:rsidRPr="00F56052" w:rsidRDefault="007913CF" w:rsidP="00406C41">
      <w:pPr>
        <w:spacing w:after="120"/>
        <w:ind w:right="-142"/>
        <w:rPr>
          <w:rFonts w:asciiTheme="majorHAnsi" w:hAnsiTheme="majorHAnsi" w:cs="Aharoni"/>
          <w:sz w:val="18"/>
          <w:lang w:val="en-GB"/>
        </w:rPr>
      </w:pPr>
      <w:r>
        <w:rPr>
          <w:rFonts w:asciiTheme="majorHAnsi" w:eastAsia="Calibri" w:hAnsiTheme="majorHAnsi" w:cs="Times New Roman"/>
          <w:b/>
          <w:bCs/>
          <w:color w:val="000000"/>
          <w:sz w:val="18"/>
          <w:lang w:val="en-GB"/>
        </w:rPr>
        <w:t>Chemical and Pharmaceutical Industry</w:t>
      </w:r>
    </w:p>
    <w:tbl>
      <w:tblPr>
        <w:tblStyle w:val="ListTable2-Accent5"/>
        <w:tblW w:w="5029" w:type="pct"/>
        <w:tblInd w:w="5" w:type="dxa"/>
        <w:tblLayout w:type="fixed"/>
        <w:tblLook w:val="0420" w:firstRow="1" w:lastRow="0" w:firstColumn="0" w:lastColumn="0" w:noHBand="0" w:noVBand="1"/>
      </w:tblPr>
      <w:tblGrid>
        <w:gridCol w:w="940"/>
        <w:gridCol w:w="4249"/>
      </w:tblGrid>
      <w:tr w:rsidR="006C18DF" w:rsidRPr="00F56052" w14:paraId="79E2FEC5" w14:textId="77777777" w:rsidTr="00D57565">
        <w:trPr>
          <w:cnfStyle w:val="100000000000" w:firstRow="1" w:lastRow="0" w:firstColumn="0" w:lastColumn="0" w:oddVBand="0" w:evenVBand="0" w:oddHBand="0" w:evenHBand="0" w:firstRowFirstColumn="0" w:firstRowLastColumn="0" w:lastRowFirstColumn="0" w:lastRowLastColumn="0"/>
          <w:trHeight w:val="20"/>
        </w:trPr>
        <w:tc>
          <w:tcPr>
            <w:tcW w:w="906" w:type="pct"/>
            <w:tcBorders>
              <w:top w:val="single" w:sz="12" w:space="0" w:color="008080"/>
              <w:bottom w:val="single" w:sz="12" w:space="0" w:color="008080"/>
            </w:tcBorders>
            <w:shd w:val="clear" w:color="auto" w:fill="FFFFFF" w:themeFill="background1"/>
          </w:tcPr>
          <w:p w14:paraId="52127BA8" w14:textId="05536EE5" w:rsidR="006C18DF" w:rsidRPr="00F56052" w:rsidRDefault="006C18DF" w:rsidP="00D57565">
            <w:pPr>
              <w:numPr>
                <w:ilvl w:val="12"/>
                <w:numId w:val="0"/>
              </w:numPr>
              <w:spacing w:before="40" w:after="40"/>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 xml:space="preserve">NACE 2 </w:t>
            </w:r>
            <w:r w:rsidR="005E6A41" w:rsidRPr="00F56052">
              <w:rPr>
                <w:rFonts w:asciiTheme="majorHAnsi" w:eastAsia="Calibri" w:hAnsiTheme="majorHAnsi" w:cs="Times New Roman"/>
                <w:sz w:val="14"/>
                <w:szCs w:val="14"/>
                <w:lang w:val="en-GB"/>
              </w:rPr>
              <w:t>code</w:t>
            </w:r>
          </w:p>
        </w:tc>
        <w:tc>
          <w:tcPr>
            <w:tcW w:w="4094" w:type="pct"/>
            <w:tcBorders>
              <w:top w:val="single" w:sz="12" w:space="0" w:color="008080"/>
              <w:bottom w:val="single" w:sz="12" w:space="0" w:color="008080"/>
            </w:tcBorders>
            <w:shd w:val="clear" w:color="auto" w:fill="FFFFFF" w:themeFill="background1"/>
            <w:vAlign w:val="center"/>
          </w:tcPr>
          <w:p w14:paraId="2A1EC7C8" w14:textId="1464022C" w:rsidR="006C18DF" w:rsidRPr="00F56052" w:rsidRDefault="005E6A41" w:rsidP="00D57565">
            <w:pPr>
              <w:numPr>
                <w:ilvl w:val="12"/>
                <w:numId w:val="0"/>
              </w:numPr>
              <w:spacing w:before="40" w:after="40"/>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Sector and sub-sectors</w:t>
            </w:r>
          </w:p>
        </w:tc>
      </w:tr>
      <w:tr w:rsidR="006C18DF" w:rsidRPr="00F56052" w14:paraId="221C93F3" w14:textId="77777777" w:rsidTr="00D57565">
        <w:trPr>
          <w:cnfStyle w:val="000000100000" w:firstRow="0" w:lastRow="0" w:firstColumn="0" w:lastColumn="0" w:oddVBand="0" w:evenVBand="0" w:oddHBand="1" w:evenHBand="0" w:firstRowFirstColumn="0" w:firstRowLastColumn="0" w:lastRowFirstColumn="0" w:lastRowLastColumn="0"/>
          <w:trHeight w:val="20"/>
        </w:trPr>
        <w:tc>
          <w:tcPr>
            <w:tcW w:w="906" w:type="pct"/>
            <w:tcBorders>
              <w:top w:val="single" w:sz="12" w:space="0" w:color="008080"/>
              <w:bottom w:val="single" w:sz="4" w:space="0" w:color="008080"/>
            </w:tcBorders>
            <w:shd w:val="clear" w:color="auto" w:fill="D9E2F3" w:themeFill="accent1" w:themeFillTint="33"/>
          </w:tcPr>
          <w:p w14:paraId="1454D7D6" w14:textId="77777777" w:rsidR="006C18DF" w:rsidRPr="00F56052" w:rsidRDefault="006C18DF" w:rsidP="00D57565">
            <w:pPr>
              <w:numPr>
                <w:ilvl w:val="12"/>
                <w:numId w:val="0"/>
              </w:numPr>
              <w:spacing w:before="40" w:after="40"/>
              <w:rPr>
                <w:rFonts w:asciiTheme="majorHAnsi" w:eastAsia="Calibri" w:hAnsiTheme="majorHAnsi" w:cs="Times New Roman"/>
                <w:b/>
                <w:sz w:val="14"/>
                <w:szCs w:val="14"/>
                <w:lang w:val="en-GB"/>
              </w:rPr>
            </w:pPr>
          </w:p>
        </w:tc>
        <w:tc>
          <w:tcPr>
            <w:tcW w:w="4094" w:type="pct"/>
            <w:tcBorders>
              <w:top w:val="single" w:sz="12" w:space="0" w:color="008080"/>
              <w:bottom w:val="single" w:sz="4" w:space="0" w:color="008080"/>
            </w:tcBorders>
            <w:shd w:val="clear" w:color="auto" w:fill="D9E2F3" w:themeFill="accent1" w:themeFillTint="33"/>
            <w:vAlign w:val="center"/>
          </w:tcPr>
          <w:p w14:paraId="15E8E16B" w14:textId="73A8716C" w:rsidR="006C18DF" w:rsidRPr="00F56052" w:rsidRDefault="005E6A41" w:rsidP="00D57565">
            <w:pPr>
              <w:numPr>
                <w:ilvl w:val="12"/>
                <w:numId w:val="0"/>
              </w:numPr>
              <w:spacing w:before="40" w:after="40"/>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Manufacture of chemicals and chemical products</w:t>
            </w:r>
          </w:p>
        </w:tc>
      </w:tr>
      <w:tr w:rsidR="006C18DF" w:rsidRPr="00F56052" w14:paraId="02B75A53" w14:textId="77777777" w:rsidTr="00D57565">
        <w:trPr>
          <w:trHeight w:val="20"/>
        </w:trPr>
        <w:tc>
          <w:tcPr>
            <w:tcW w:w="906" w:type="pct"/>
            <w:tcBorders>
              <w:top w:val="single" w:sz="4" w:space="0" w:color="008080"/>
              <w:bottom w:val="single" w:sz="4" w:space="0" w:color="008080"/>
            </w:tcBorders>
            <w:shd w:val="clear" w:color="auto" w:fill="auto"/>
          </w:tcPr>
          <w:p w14:paraId="3D648F18"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C201</w:t>
            </w:r>
          </w:p>
        </w:tc>
        <w:tc>
          <w:tcPr>
            <w:tcW w:w="4094" w:type="pct"/>
            <w:tcBorders>
              <w:top w:val="single" w:sz="4" w:space="0" w:color="008080"/>
              <w:bottom w:val="single" w:sz="4" w:space="0" w:color="008080"/>
            </w:tcBorders>
            <w:shd w:val="clear" w:color="auto" w:fill="auto"/>
            <w:vAlign w:val="center"/>
          </w:tcPr>
          <w:p w14:paraId="55D25FF0" w14:textId="6420D289" w:rsidR="006C18DF" w:rsidRPr="00F56052" w:rsidRDefault="005E6A41"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Manufacture of basic chemicals, fertilisers and nitrogen compounds, plastics and synthetic rubber in primary forms</w:t>
            </w:r>
          </w:p>
        </w:tc>
      </w:tr>
      <w:tr w:rsidR="006C18DF" w:rsidRPr="00F56052" w14:paraId="4836BFC6" w14:textId="77777777" w:rsidTr="00D57565">
        <w:trPr>
          <w:cnfStyle w:val="000000100000" w:firstRow="0" w:lastRow="0" w:firstColumn="0" w:lastColumn="0" w:oddVBand="0" w:evenVBand="0" w:oddHBand="1" w:evenHBand="0" w:firstRowFirstColumn="0" w:firstRowLastColumn="0" w:lastRowFirstColumn="0" w:lastRowLastColumn="0"/>
          <w:trHeight w:val="20"/>
        </w:trPr>
        <w:tc>
          <w:tcPr>
            <w:tcW w:w="906" w:type="pct"/>
            <w:tcBorders>
              <w:top w:val="single" w:sz="4" w:space="0" w:color="008080"/>
              <w:bottom w:val="single" w:sz="4" w:space="0" w:color="008080"/>
            </w:tcBorders>
            <w:shd w:val="clear" w:color="auto" w:fill="auto"/>
          </w:tcPr>
          <w:p w14:paraId="4F10D75A"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C202</w:t>
            </w:r>
          </w:p>
        </w:tc>
        <w:tc>
          <w:tcPr>
            <w:tcW w:w="4094" w:type="pct"/>
            <w:tcBorders>
              <w:top w:val="single" w:sz="4" w:space="0" w:color="008080"/>
              <w:bottom w:val="single" w:sz="4" w:space="0" w:color="008080"/>
            </w:tcBorders>
            <w:shd w:val="clear" w:color="auto" w:fill="auto"/>
            <w:vAlign w:val="center"/>
          </w:tcPr>
          <w:p w14:paraId="54227030" w14:textId="565051EF" w:rsidR="006C18DF" w:rsidRPr="00F56052" w:rsidRDefault="005E6A41"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Manufacture of pesticides and other agrochemical products</w:t>
            </w:r>
          </w:p>
        </w:tc>
      </w:tr>
      <w:tr w:rsidR="006C18DF" w:rsidRPr="00F56052" w14:paraId="76F6283A" w14:textId="77777777" w:rsidTr="00D57565">
        <w:trPr>
          <w:trHeight w:val="20"/>
        </w:trPr>
        <w:tc>
          <w:tcPr>
            <w:tcW w:w="906" w:type="pct"/>
            <w:tcBorders>
              <w:top w:val="single" w:sz="4" w:space="0" w:color="008080"/>
              <w:bottom w:val="single" w:sz="4" w:space="0" w:color="008080"/>
            </w:tcBorders>
            <w:shd w:val="clear" w:color="auto" w:fill="auto"/>
          </w:tcPr>
          <w:p w14:paraId="7767DCB4" w14:textId="77777777" w:rsidR="006C18DF" w:rsidRPr="00F56052" w:rsidRDefault="006C18DF" w:rsidP="00D57565">
            <w:pPr>
              <w:numPr>
                <w:ilvl w:val="12"/>
                <w:numId w:val="0"/>
              </w:numPr>
              <w:spacing w:before="40" w:after="40"/>
              <w:ind w:right="-95"/>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C203</w:t>
            </w:r>
          </w:p>
        </w:tc>
        <w:tc>
          <w:tcPr>
            <w:tcW w:w="4094" w:type="pct"/>
            <w:tcBorders>
              <w:top w:val="single" w:sz="4" w:space="0" w:color="008080"/>
              <w:bottom w:val="single" w:sz="4" w:space="0" w:color="008080"/>
            </w:tcBorders>
            <w:shd w:val="clear" w:color="auto" w:fill="auto"/>
            <w:vAlign w:val="center"/>
          </w:tcPr>
          <w:p w14:paraId="668AD40F" w14:textId="111C9C2A" w:rsidR="006C18DF" w:rsidRPr="00F56052" w:rsidRDefault="005E6A41" w:rsidP="00D57565">
            <w:pPr>
              <w:numPr>
                <w:ilvl w:val="12"/>
                <w:numId w:val="0"/>
              </w:numPr>
              <w:spacing w:before="40" w:after="40"/>
              <w:ind w:right="-95"/>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Manufacture of paints, varnishes and similar coatings, printing ink and mastics</w:t>
            </w:r>
          </w:p>
        </w:tc>
      </w:tr>
      <w:tr w:rsidR="006C18DF" w:rsidRPr="00F56052" w14:paraId="4B05D1FC" w14:textId="77777777" w:rsidTr="00D57565">
        <w:trPr>
          <w:cnfStyle w:val="000000100000" w:firstRow="0" w:lastRow="0" w:firstColumn="0" w:lastColumn="0" w:oddVBand="0" w:evenVBand="0" w:oddHBand="1" w:evenHBand="0" w:firstRowFirstColumn="0" w:firstRowLastColumn="0" w:lastRowFirstColumn="0" w:lastRowLastColumn="0"/>
          <w:trHeight w:val="20"/>
        </w:trPr>
        <w:tc>
          <w:tcPr>
            <w:tcW w:w="906" w:type="pct"/>
            <w:tcBorders>
              <w:top w:val="single" w:sz="4" w:space="0" w:color="008080"/>
              <w:bottom w:val="single" w:sz="4" w:space="0" w:color="008080"/>
            </w:tcBorders>
            <w:shd w:val="clear" w:color="auto" w:fill="auto"/>
          </w:tcPr>
          <w:p w14:paraId="5C721EAC"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C204</w:t>
            </w:r>
          </w:p>
        </w:tc>
        <w:tc>
          <w:tcPr>
            <w:tcW w:w="4094" w:type="pct"/>
            <w:tcBorders>
              <w:top w:val="single" w:sz="4" w:space="0" w:color="008080"/>
              <w:bottom w:val="single" w:sz="4" w:space="0" w:color="008080"/>
            </w:tcBorders>
            <w:shd w:val="clear" w:color="auto" w:fill="auto"/>
            <w:vAlign w:val="center"/>
          </w:tcPr>
          <w:p w14:paraId="6D615BA6" w14:textId="4A0B3BBF" w:rsidR="006C18DF" w:rsidRPr="00F56052" w:rsidRDefault="00BA73FB"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Manufacture of soap and detergents, cleaning and polishing preparations, perfumes and toilet preparations</w:t>
            </w:r>
          </w:p>
        </w:tc>
      </w:tr>
      <w:tr w:rsidR="006C18DF" w:rsidRPr="00F56052" w14:paraId="4B617324" w14:textId="77777777" w:rsidTr="00D57565">
        <w:trPr>
          <w:trHeight w:val="20"/>
        </w:trPr>
        <w:tc>
          <w:tcPr>
            <w:tcW w:w="906" w:type="pct"/>
            <w:tcBorders>
              <w:top w:val="single" w:sz="4" w:space="0" w:color="008080"/>
              <w:bottom w:val="single" w:sz="4" w:space="0" w:color="008080"/>
            </w:tcBorders>
            <w:shd w:val="clear" w:color="auto" w:fill="auto"/>
          </w:tcPr>
          <w:p w14:paraId="395592EE"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C205</w:t>
            </w:r>
          </w:p>
        </w:tc>
        <w:tc>
          <w:tcPr>
            <w:tcW w:w="4094" w:type="pct"/>
            <w:tcBorders>
              <w:top w:val="single" w:sz="4" w:space="0" w:color="008080"/>
              <w:bottom w:val="single" w:sz="4" w:space="0" w:color="008080"/>
            </w:tcBorders>
            <w:shd w:val="clear" w:color="auto" w:fill="auto"/>
            <w:vAlign w:val="center"/>
          </w:tcPr>
          <w:p w14:paraId="22F27AE5" w14:textId="1B77BBB7" w:rsidR="006C18DF" w:rsidRPr="00F56052" w:rsidRDefault="00BA73FB"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Manufacture of other chemical products</w:t>
            </w:r>
          </w:p>
        </w:tc>
      </w:tr>
      <w:tr w:rsidR="006C18DF" w:rsidRPr="00F56052" w14:paraId="33019211" w14:textId="77777777" w:rsidTr="00D57565">
        <w:trPr>
          <w:cnfStyle w:val="000000100000" w:firstRow="0" w:lastRow="0" w:firstColumn="0" w:lastColumn="0" w:oddVBand="0" w:evenVBand="0" w:oddHBand="1" w:evenHBand="0" w:firstRowFirstColumn="0" w:firstRowLastColumn="0" w:lastRowFirstColumn="0" w:lastRowLastColumn="0"/>
          <w:trHeight w:val="20"/>
        </w:trPr>
        <w:tc>
          <w:tcPr>
            <w:tcW w:w="906" w:type="pct"/>
            <w:tcBorders>
              <w:top w:val="single" w:sz="4" w:space="0" w:color="008080"/>
              <w:bottom w:val="single" w:sz="4" w:space="0" w:color="008080"/>
            </w:tcBorders>
            <w:shd w:val="clear" w:color="auto" w:fill="auto"/>
          </w:tcPr>
          <w:p w14:paraId="748AFEA5"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C206</w:t>
            </w:r>
          </w:p>
        </w:tc>
        <w:tc>
          <w:tcPr>
            <w:tcW w:w="4094" w:type="pct"/>
            <w:tcBorders>
              <w:top w:val="single" w:sz="4" w:space="0" w:color="008080"/>
              <w:bottom w:val="single" w:sz="4" w:space="0" w:color="008080"/>
            </w:tcBorders>
            <w:shd w:val="clear" w:color="auto" w:fill="auto"/>
            <w:vAlign w:val="center"/>
          </w:tcPr>
          <w:p w14:paraId="13580697" w14:textId="6D9C4687" w:rsidR="006C18DF" w:rsidRPr="00F56052" w:rsidRDefault="00BA73FB"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Manufacture of man-made fibres</w:t>
            </w:r>
          </w:p>
        </w:tc>
      </w:tr>
      <w:tr w:rsidR="006C18DF" w:rsidRPr="00F56052" w14:paraId="1FAFF9D8" w14:textId="77777777" w:rsidTr="00D57565">
        <w:trPr>
          <w:trHeight w:val="20"/>
        </w:trPr>
        <w:tc>
          <w:tcPr>
            <w:tcW w:w="906" w:type="pct"/>
            <w:tcBorders>
              <w:top w:val="single" w:sz="4" w:space="0" w:color="008080"/>
              <w:bottom w:val="single" w:sz="4" w:space="0" w:color="008080"/>
            </w:tcBorders>
            <w:shd w:val="clear" w:color="auto" w:fill="D9E2F3" w:themeFill="accent1" w:themeFillTint="33"/>
          </w:tcPr>
          <w:p w14:paraId="5E4D6D64" w14:textId="77777777" w:rsidR="006C18DF" w:rsidRPr="00F56052" w:rsidRDefault="006C18DF" w:rsidP="00D57565">
            <w:pPr>
              <w:numPr>
                <w:ilvl w:val="12"/>
                <w:numId w:val="0"/>
              </w:numPr>
              <w:spacing w:before="40" w:after="40"/>
              <w:rPr>
                <w:rFonts w:asciiTheme="majorHAnsi" w:eastAsia="Calibri" w:hAnsiTheme="majorHAnsi" w:cs="Times New Roman"/>
                <w:b/>
                <w:sz w:val="14"/>
                <w:szCs w:val="14"/>
                <w:lang w:val="en-GB"/>
              </w:rPr>
            </w:pPr>
          </w:p>
        </w:tc>
        <w:tc>
          <w:tcPr>
            <w:tcW w:w="4094" w:type="pct"/>
            <w:tcBorders>
              <w:top w:val="single" w:sz="4" w:space="0" w:color="008080"/>
              <w:bottom w:val="single" w:sz="4" w:space="0" w:color="008080"/>
            </w:tcBorders>
            <w:shd w:val="clear" w:color="auto" w:fill="D9E2F3" w:themeFill="accent1" w:themeFillTint="33"/>
            <w:vAlign w:val="center"/>
          </w:tcPr>
          <w:p w14:paraId="5B6A7FA6" w14:textId="09BDE1D2" w:rsidR="006C18DF" w:rsidRPr="00F56052" w:rsidRDefault="00AB557D" w:rsidP="00D57565">
            <w:pPr>
              <w:numPr>
                <w:ilvl w:val="12"/>
                <w:numId w:val="0"/>
              </w:numPr>
              <w:spacing w:before="40" w:after="40"/>
              <w:rPr>
                <w:rFonts w:asciiTheme="majorHAnsi" w:eastAsia="Calibri" w:hAnsiTheme="majorHAnsi" w:cs="Times New Roman"/>
                <w:b/>
                <w:sz w:val="14"/>
                <w:szCs w:val="14"/>
                <w:lang w:val="en-GB"/>
              </w:rPr>
            </w:pPr>
            <w:r w:rsidRPr="00F56052">
              <w:rPr>
                <w:rFonts w:asciiTheme="majorHAnsi" w:eastAsia="Calibri" w:hAnsiTheme="majorHAnsi" w:cs="Times New Roman"/>
                <w:sz w:val="14"/>
                <w:szCs w:val="14"/>
                <w:lang w:val="en-GB"/>
              </w:rPr>
              <w:t>Manufacture of basic pharmaceutical products and pharmaceutical preparations</w:t>
            </w:r>
          </w:p>
        </w:tc>
      </w:tr>
      <w:tr w:rsidR="006C18DF" w:rsidRPr="00F56052" w14:paraId="4A0C72FB" w14:textId="77777777" w:rsidTr="00D57565">
        <w:trPr>
          <w:cnfStyle w:val="000000100000" w:firstRow="0" w:lastRow="0" w:firstColumn="0" w:lastColumn="0" w:oddVBand="0" w:evenVBand="0" w:oddHBand="1" w:evenHBand="0" w:firstRowFirstColumn="0" w:firstRowLastColumn="0" w:lastRowFirstColumn="0" w:lastRowLastColumn="0"/>
          <w:trHeight w:val="20"/>
        </w:trPr>
        <w:tc>
          <w:tcPr>
            <w:tcW w:w="906" w:type="pct"/>
            <w:tcBorders>
              <w:top w:val="single" w:sz="4" w:space="0" w:color="008080"/>
              <w:bottom w:val="single" w:sz="4" w:space="0" w:color="008080"/>
            </w:tcBorders>
            <w:shd w:val="clear" w:color="auto" w:fill="auto"/>
          </w:tcPr>
          <w:p w14:paraId="3D109495"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C211</w:t>
            </w:r>
          </w:p>
        </w:tc>
        <w:tc>
          <w:tcPr>
            <w:tcW w:w="4094" w:type="pct"/>
            <w:tcBorders>
              <w:top w:val="nil"/>
              <w:left w:val="nil"/>
              <w:bottom w:val="single" w:sz="8" w:space="0" w:color="008080"/>
              <w:right w:val="nil"/>
            </w:tcBorders>
            <w:shd w:val="clear" w:color="auto" w:fill="auto"/>
            <w:vAlign w:val="center"/>
          </w:tcPr>
          <w:p w14:paraId="4020EC0D" w14:textId="644AAE80" w:rsidR="006C18DF" w:rsidRPr="00F56052" w:rsidRDefault="00AB557D"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Manufacture of basic pharmaceutical products</w:t>
            </w:r>
          </w:p>
        </w:tc>
      </w:tr>
      <w:tr w:rsidR="006C18DF" w:rsidRPr="00F56052" w14:paraId="2BF22C04" w14:textId="77777777" w:rsidTr="00D57565">
        <w:trPr>
          <w:trHeight w:val="20"/>
        </w:trPr>
        <w:tc>
          <w:tcPr>
            <w:tcW w:w="906" w:type="pct"/>
            <w:tcBorders>
              <w:top w:val="single" w:sz="4" w:space="0" w:color="008080"/>
              <w:bottom w:val="single" w:sz="4" w:space="0" w:color="008080"/>
            </w:tcBorders>
            <w:shd w:val="clear" w:color="auto" w:fill="auto"/>
          </w:tcPr>
          <w:p w14:paraId="5AA3F33B"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C212</w:t>
            </w:r>
          </w:p>
        </w:tc>
        <w:tc>
          <w:tcPr>
            <w:tcW w:w="4094" w:type="pct"/>
            <w:tcBorders>
              <w:top w:val="nil"/>
              <w:left w:val="nil"/>
              <w:bottom w:val="single" w:sz="8" w:space="0" w:color="008080"/>
              <w:right w:val="nil"/>
            </w:tcBorders>
            <w:shd w:val="clear" w:color="auto" w:fill="auto"/>
            <w:vAlign w:val="center"/>
          </w:tcPr>
          <w:p w14:paraId="5EB6F56C" w14:textId="68482966" w:rsidR="006C18DF" w:rsidRPr="00F56052" w:rsidRDefault="00AB557D"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Manufacture of pharmaceutical preparations</w:t>
            </w:r>
          </w:p>
        </w:tc>
      </w:tr>
      <w:tr w:rsidR="006C18DF" w:rsidRPr="00F56052" w14:paraId="517931D3" w14:textId="77777777" w:rsidTr="00D57565">
        <w:trPr>
          <w:cnfStyle w:val="000000100000" w:firstRow="0" w:lastRow="0" w:firstColumn="0" w:lastColumn="0" w:oddVBand="0" w:evenVBand="0" w:oddHBand="1" w:evenHBand="0" w:firstRowFirstColumn="0" w:firstRowLastColumn="0" w:lastRowFirstColumn="0" w:lastRowLastColumn="0"/>
          <w:trHeight w:val="20"/>
        </w:trPr>
        <w:tc>
          <w:tcPr>
            <w:tcW w:w="906" w:type="pct"/>
            <w:tcBorders>
              <w:top w:val="single" w:sz="4" w:space="0" w:color="008080"/>
              <w:bottom w:val="single" w:sz="4" w:space="0" w:color="008080"/>
            </w:tcBorders>
            <w:shd w:val="clear" w:color="auto" w:fill="D9E2F3" w:themeFill="accent1" w:themeFillTint="33"/>
          </w:tcPr>
          <w:p w14:paraId="048F71FE" w14:textId="77777777" w:rsidR="006C18DF" w:rsidRPr="00F56052" w:rsidRDefault="006C18DF" w:rsidP="00D57565">
            <w:pPr>
              <w:numPr>
                <w:ilvl w:val="12"/>
                <w:numId w:val="0"/>
              </w:numPr>
              <w:spacing w:before="40" w:after="40"/>
              <w:rPr>
                <w:rFonts w:asciiTheme="majorHAnsi" w:eastAsia="Calibri" w:hAnsiTheme="majorHAnsi" w:cs="Times New Roman"/>
                <w:b/>
                <w:sz w:val="14"/>
                <w:szCs w:val="14"/>
                <w:lang w:val="en-GB"/>
              </w:rPr>
            </w:pPr>
          </w:p>
        </w:tc>
        <w:tc>
          <w:tcPr>
            <w:tcW w:w="4094" w:type="pct"/>
            <w:tcBorders>
              <w:top w:val="single" w:sz="4" w:space="0" w:color="008080"/>
              <w:bottom w:val="single" w:sz="4" w:space="0" w:color="008080"/>
            </w:tcBorders>
            <w:shd w:val="clear" w:color="auto" w:fill="D9E2F3" w:themeFill="accent1" w:themeFillTint="33"/>
            <w:vAlign w:val="center"/>
          </w:tcPr>
          <w:p w14:paraId="0E14DD44" w14:textId="7913B14B" w:rsidR="006C18DF" w:rsidRPr="00F56052" w:rsidRDefault="002E3D79" w:rsidP="00D57565">
            <w:pPr>
              <w:numPr>
                <w:ilvl w:val="12"/>
                <w:numId w:val="0"/>
              </w:numPr>
              <w:spacing w:before="40" w:after="40"/>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Scientific research and development</w:t>
            </w:r>
          </w:p>
        </w:tc>
      </w:tr>
      <w:tr w:rsidR="006C18DF" w:rsidRPr="00F56052" w14:paraId="4A3C7A12" w14:textId="77777777" w:rsidTr="00D57565">
        <w:trPr>
          <w:trHeight w:val="20"/>
        </w:trPr>
        <w:tc>
          <w:tcPr>
            <w:tcW w:w="906" w:type="pct"/>
            <w:tcBorders>
              <w:top w:val="single" w:sz="4" w:space="0" w:color="008080"/>
              <w:bottom w:val="single" w:sz="4" w:space="0" w:color="008080"/>
            </w:tcBorders>
            <w:shd w:val="clear" w:color="auto" w:fill="auto"/>
          </w:tcPr>
          <w:p w14:paraId="3179475E"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M721</w:t>
            </w:r>
          </w:p>
        </w:tc>
        <w:tc>
          <w:tcPr>
            <w:tcW w:w="4094" w:type="pct"/>
            <w:tcBorders>
              <w:top w:val="nil"/>
              <w:left w:val="nil"/>
              <w:bottom w:val="single" w:sz="8" w:space="0" w:color="008080"/>
              <w:right w:val="nil"/>
            </w:tcBorders>
            <w:shd w:val="clear" w:color="auto" w:fill="auto"/>
            <w:vAlign w:val="center"/>
          </w:tcPr>
          <w:p w14:paraId="14B3A137" w14:textId="00CFECF2" w:rsidR="006C18DF" w:rsidRPr="00F56052" w:rsidRDefault="00AB557D"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Research and experimental development on natural sciences and engineering</w:t>
            </w:r>
          </w:p>
        </w:tc>
      </w:tr>
    </w:tbl>
    <w:p w14:paraId="0D23DC22" w14:textId="77777777" w:rsidR="0055449D" w:rsidRPr="00F56052" w:rsidRDefault="0055449D" w:rsidP="00406C41">
      <w:pPr>
        <w:spacing w:after="0" w:line="264" w:lineRule="auto"/>
        <w:rPr>
          <w:rFonts w:asciiTheme="majorHAnsi" w:hAnsiTheme="majorHAnsi"/>
          <w:sz w:val="18"/>
          <w:szCs w:val="24"/>
          <w:lang w:val="en-GB"/>
        </w:rPr>
      </w:pPr>
    </w:p>
    <w:p w14:paraId="33C0C4CA" w14:textId="402C7DE7" w:rsidR="0055449D" w:rsidRPr="00F56052" w:rsidRDefault="007913CF" w:rsidP="00406C41">
      <w:pPr>
        <w:spacing w:before="240" w:after="120"/>
        <w:ind w:right="-142"/>
        <w:rPr>
          <w:rFonts w:asciiTheme="majorHAnsi" w:eastAsia="Calibri" w:hAnsiTheme="majorHAnsi" w:cs="Times New Roman"/>
          <w:b/>
          <w:bCs/>
          <w:color w:val="000000"/>
          <w:sz w:val="18"/>
          <w:lang w:val="en-GB"/>
        </w:rPr>
      </w:pPr>
      <w:r>
        <w:rPr>
          <w:rFonts w:asciiTheme="majorHAnsi" w:eastAsia="Calibri" w:hAnsiTheme="majorHAnsi" w:cs="Times New Roman"/>
          <w:b/>
          <w:bCs/>
          <w:color w:val="000000"/>
          <w:sz w:val="18"/>
          <w:lang w:val="en-GB"/>
        </w:rPr>
        <w:t>Occupations in Chemical and Pharmaceutical Industry</w:t>
      </w:r>
    </w:p>
    <w:tbl>
      <w:tblPr>
        <w:tblStyle w:val="ListTable2-Accent5"/>
        <w:tblW w:w="5019" w:type="pct"/>
        <w:tblInd w:w="5" w:type="dxa"/>
        <w:tblLayout w:type="fixed"/>
        <w:tblLook w:val="0420" w:firstRow="1" w:lastRow="0" w:firstColumn="0" w:lastColumn="0" w:noHBand="0" w:noVBand="1"/>
      </w:tblPr>
      <w:tblGrid>
        <w:gridCol w:w="930"/>
        <w:gridCol w:w="4249"/>
      </w:tblGrid>
      <w:tr w:rsidR="006C18DF" w:rsidRPr="00F56052" w14:paraId="16DCA5D2" w14:textId="77777777" w:rsidTr="00D57565">
        <w:trPr>
          <w:cnfStyle w:val="100000000000" w:firstRow="1" w:lastRow="0" w:firstColumn="0" w:lastColumn="0" w:oddVBand="0" w:evenVBand="0" w:oddHBand="0" w:evenHBand="0" w:firstRowFirstColumn="0" w:firstRowLastColumn="0" w:lastRowFirstColumn="0" w:lastRowLastColumn="0"/>
          <w:trHeight w:val="20"/>
        </w:trPr>
        <w:tc>
          <w:tcPr>
            <w:tcW w:w="898" w:type="pct"/>
            <w:tcBorders>
              <w:top w:val="single" w:sz="12" w:space="0" w:color="008080"/>
              <w:bottom w:val="single" w:sz="12" w:space="0" w:color="008080"/>
            </w:tcBorders>
            <w:shd w:val="clear" w:color="auto" w:fill="FFFFFF" w:themeFill="background1"/>
          </w:tcPr>
          <w:p w14:paraId="054A5B51" w14:textId="5F30B5A0" w:rsidR="006C18DF" w:rsidRPr="00F56052" w:rsidRDefault="006C18DF" w:rsidP="00D57565">
            <w:pPr>
              <w:numPr>
                <w:ilvl w:val="12"/>
                <w:numId w:val="0"/>
              </w:numPr>
              <w:spacing w:before="40" w:after="40"/>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 xml:space="preserve">ISCO-08 </w:t>
            </w:r>
            <w:r w:rsidR="00F56052" w:rsidRPr="00F56052">
              <w:rPr>
                <w:rFonts w:asciiTheme="majorHAnsi" w:eastAsia="Calibri" w:hAnsiTheme="majorHAnsi" w:cs="Times New Roman"/>
                <w:sz w:val="14"/>
                <w:szCs w:val="14"/>
                <w:lang w:val="en-GB"/>
              </w:rPr>
              <w:t>code</w:t>
            </w:r>
          </w:p>
        </w:tc>
        <w:tc>
          <w:tcPr>
            <w:tcW w:w="4102" w:type="pct"/>
            <w:tcBorders>
              <w:top w:val="single" w:sz="12" w:space="0" w:color="008080"/>
              <w:bottom w:val="single" w:sz="12" w:space="0" w:color="008080"/>
            </w:tcBorders>
            <w:shd w:val="clear" w:color="auto" w:fill="FFFFFF" w:themeFill="background1"/>
          </w:tcPr>
          <w:p w14:paraId="109DF56A" w14:textId="1EFC33D0" w:rsidR="006C18DF" w:rsidRPr="00F56052" w:rsidRDefault="00F56052" w:rsidP="00D57565">
            <w:pPr>
              <w:numPr>
                <w:ilvl w:val="12"/>
                <w:numId w:val="0"/>
              </w:numPr>
              <w:spacing w:before="40" w:after="40"/>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Occupational groups and sub-groups</w:t>
            </w:r>
          </w:p>
        </w:tc>
      </w:tr>
      <w:tr w:rsidR="006C18DF" w:rsidRPr="00F56052" w14:paraId="6D2B16AB" w14:textId="77777777" w:rsidTr="00D57565">
        <w:trPr>
          <w:cnfStyle w:val="000000100000" w:firstRow="0" w:lastRow="0" w:firstColumn="0" w:lastColumn="0" w:oddVBand="0" w:evenVBand="0" w:oddHBand="1" w:evenHBand="0" w:firstRowFirstColumn="0" w:firstRowLastColumn="0" w:lastRowFirstColumn="0" w:lastRowLastColumn="0"/>
          <w:trHeight w:val="20"/>
        </w:trPr>
        <w:tc>
          <w:tcPr>
            <w:tcW w:w="898" w:type="pct"/>
            <w:tcBorders>
              <w:top w:val="single" w:sz="4" w:space="0" w:color="008080"/>
              <w:bottom w:val="single" w:sz="4" w:space="0" w:color="008080"/>
            </w:tcBorders>
            <w:shd w:val="clear" w:color="auto" w:fill="D9E2F3" w:themeFill="accent1" w:themeFillTint="33"/>
          </w:tcPr>
          <w:p w14:paraId="29D2399D" w14:textId="77777777" w:rsidR="006C18DF" w:rsidRPr="00F56052" w:rsidRDefault="006C18DF" w:rsidP="00D57565">
            <w:pPr>
              <w:numPr>
                <w:ilvl w:val="12"/>
                <w:numId w:val="0"/>
              </w:numPr>
              <w:spacing w:before="40" w:after="40"/>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2</w:t>
            </w:r>
          </w:p>
        </w:tc>
        <w:tc>
          <w:tcPr>
            <w:tcW w:w="4102" w:type="pct"/>
            <w:tcBorders>
              <w:top w:val="single" w:sz="4" w:space="0" w:color="008080"/>
              <w:bottom w:val="single" w:sz="4" w:space="0" w:color="008080"/>
            </w:tcBorders>
            <w:shd w:val="clear" w:color="auto" w:fill="D9E2F3" w:themeFill="accent1" w:themeFillTint="33"/>
            <w:vAlign w:val="center"/>
          </w:tcPr>
          <w:p w14:paraId="00F90B17" w14:textId="08F8A330" w:rsidR="006C18DF" w:rsidRPr="00F56052" w:rsidRDefault="00F56052" w:rsidP="00D57565">
            <w:pPr>
              <w:numPr>
                <w:ilvl w:val="12"/>
                <w:numId w:val="0"/>
              </w:numPr>
              <w:spacing w:before="40" w:after="40"/>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Professionals</w:t>
            </w:r>
          </w:p>
        </w:tc>
      </w:tr>
      <w:tr w:rsidR="006C18DF" w:rsidRPr="00F56052" w14:paraId="16C0B165" w14:textId="77777777" w:rsidTr="00D57565">
        <w:trPr>
          <w:trHeight w:val="20"/>
        </w:trPr>
        <w:tc>
          <w:tcPr>
            <w:tcW w:w="898" w:type="pct"/>
            <w:tcBorders>
              <w:top w:val="single" w:sz="4" w:space="0" w:color="008080"/>
              <w:bottom w:val="single" w:sz="4" w:space="0" w:color="008080"/>
            </w:tcBorders>
            <w:vAlign w:val="bottom"/>
          </w:tcPr>
          <w:p w14:paraId="2911897F"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2111</w:t>
            </w:r>
          </w:p>
        </w:tc>
        <w:tc>
          <w:tcPr>
            <w:tcW w:w="4102" w:type="pct"/>
            <w:tcBorders>
              <w:top w:val="single" w:sz="4" w:space="0" w:color="008080"/>
              <w:bottom w:val="single" w:sz="4" w:space="0" w:color="008080"/>
            </w:tcBorders>
            <w:shd w:val="clear" w:color="auto" w:fill="auto"/>
          </w:tcPr>
          <w:p w14:paraId="20D49765" w14:textId="7B4A16FC" w:rsidR="006C18DF" w:rsidRPr="00F56052" w:rsidRDefault="00F56052"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Physicists and astronomers</w:t>
            </w:r>
          </w:p>
        </w:tc>
      </w:tr>
      <w:tr w:rsidR="006C18DF" w:rsidRPr="00F56052" w14:paraId="66B03A0C" w14:textId="77777777" w:rsidTr="00D57565">
        <w:trPr>
          <w:cnfStyle w:val="000000100000" w:firstRow="0" w:lastRow="0" w:firstColumn="0" w:lastColumn="0" w:oddVBand="0" w:evenVBand="0" w:oddHBand="1" w:evenHBand="0" w:firstRowFirstColumn="0" w:firstRowLastColumn="0" w:lastRowFirstColumn="0" w:lastRowLastColumn="0"/>
          <w:trHeight w:val="20"/>
        </w:trPr>
        <w:tc>
          <w:tcPr>
            <w:tcW w:w="898" w:type="pct"/>
            <w:tcBorders>
              <w:top w:val="single" w:sz="4" w:space="0" w:color="008080"/>
              <w:bottom w:val="single" w:sz="4" w:space="0" w:color="008080"/>
            </w:tcBorders>
            <w:shd w:val="clear" w:color="auto" w:fill="auto"/>
            <w:vAlign w:val="bottom"/>
          </w:tcPr>
          <w:p w14:paraId="79622FE7"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2113</w:t>
            </w:r>
          </w:p>
        </w:tc>
        <w:tc>
          <w:tcPr>
            <w:tcW w:w="4102" w:type="pct"/>
            <w:tcBorders>
              <w:top w:val="single" w:sz="4" w:space="0" w:color="008080"/>
              <w:bottom w:val="single" w:sz="4" w:space="0" w:color="008080"/>
            </w:tcBorders>
            <w:shd w:val="clear" w:color="auto" w:fill="auto"/>
          </w:tcPr>
          <w:p w14:paraId="46D4A44F" w14:textId="4990C7FD" w:rsidR="006C18DF" w:rsidRPr="00F56052" w:rsidRDefault="00F56052"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Chemists</w:t>
            </w:r>
          </w:p>
        </w:tc>
      </w:tr>
      <w:tr w:rsidR="006C18DF" w:rsidRPr="00F56052" w14:paraId="352C85E9" w14:textId="77777777" w:rsidTr="00D57565">
        <w:trPr>
          <w:trHeight w:val="20"/>
        </w:trPr>
        <w:tc>
          <w:tcPr>
            <w:tcW w:w="898" w:type="pct"/>
            <w:tcBorders>
              <w:top w:val="single" w:sz="4" w:space="0" w:color="008080"/>
              <w:bottom w:val="single" w:sz="4" w:space="0" w:color="008080"/>
            </w:tcBorders>
            <w:shd w:val="clear" w:color="auto" w:fill="auto"/>
            <w:vAlign w:val="bottom"/>
          </w:tcPr>
          <w:p w14:paraId="11AFC5EA"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2131</w:t>
            </w:r>
          </w:p>
        </w:tc>
        <w:tc>
          <w:tcPr>
            <w:tcW w:w="4102" w:type="pct"/>
            <w:tcBorders>
              <w:top w:val="single" w:sz="4" w:space="0" w:color="008080"/>
              <w:bottom w:val="single" w:sz="4" w:space="0" w:color="008080"/>
            </w:tcBorders>
            <w:shd w:val="clear" w:color="auto" w:fill="auto"/>
          </w:tcPr>
          <w:p w14:paraId="1F485689" w14:textId="1C236B9E" w:rsidR="006C18DF" w:rsidRPr="00F56052" w:rsidRDefault="00F56052"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Biologists, botanists, zoologists and related professionals</w:t>
            </w:r>
          </w:p>
        </w:tc>
      </w:tr>
      <w:tr w:rsidR="006C18DF" w:rsidRPr="00F56052" w14:paraId="2F12C419" w14:textId="77777777" w:rsidTr="00D57565">
        <w:trPr>
          <w:cnfStyle w:val="000000100000" w:firstRow="0" w:lastRow="0" w:firstColumn="0" w:lastColumn="0" w:oddVBand="0" w:evenVBand="0" w:oddHBand="1" w:evenHBand="0" w:firstRowFirstColumn="0" w:firstRowLastColumn="0" w:lastRowFirstColumn="0" w:lastRowLastColumn="0"/>
          <w:trHeight w:val="20"/>
        </w:trPr>
        <w:tc>
          <w:tcPr>
            <w:tcW w:w="898" w:type="pct"/>
            <w:tcBorders>
              <w:top w:val="single" w:sz="4" w:space="0" w:color="008080"/>
              <w:bottom w:val="single" w:sz="4" w:space="0" w:color="008080"/>
            </w:tcBorders>
            <w:shd w:val="clear" w:color="auto" w:fill="auto"/>
            <w:vAlign w:val="bottom"/>
          </w:tcPr>
          <w:p w14:paraId="081A01B5"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2145</w:t>
            </w:r>
          </w:p>
        </w:tc>
        <w:tc>
          <w:tcPr>
            <w:tcW w:w="4102" w:type="pct"/>
            <w:tcBorders>
              <w:top w:val="single" w:sz="4" w:space="0" w:color="008080"/>
              <w:bottom w:val="single" w:sz="4" w:space="0" w:color="008080"/>
            </w:tcBorders>
            <w:shd w:val="clear" w:color="auto" w:fill="auto"/>
          </w:tcPr>
          <w:p w14:paraId="68C029DC" w14:textId="7E21406F" w:rsidR="006C18DF" w:rsidRPr="00F56052" w:rsidRDefault="00F56052"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Chemical engineers</w:t>
            </w:r>
          </w:p>
        </w:tc>
      </w:tr>
      <w:tr w:rsidR="006C18DF" w:rsidRPr="00F56052" w14:paraId="721BE993" w14:textId="77777777" w:rsidTr="00D57565">
        <w:trPr>
          <w:trHeight w:val="20"/>
        </w:trPr>
        <w:tc>
          <w:tcPr>
            <w:tcW w:w="898" w:type="pct"/>
            <w:tcBorders>
              <w:top w:val="single" w:sz="4" w:space="0" w:color="008080"/>
              <w:bottom w:val="single" w:sz="4" w:space="0" w:color="008080"/>
            </w:tcBorders>
            <w:shd w:val="clear" w:color="auto" w:fill="auto"/>
            <w:vAlign w:val="bottom"/>
          </w:tcPr>
          <w:p w14:paraId="7DF9D17D"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2262</w:t>
            </w:r>
          </w:p>
        </w:tc>
        <w:tc>
          <w:tcPr>
            <w:tcW w:w="4102" w:type="pct"/>
            <w:tcBorders>
              <w:top w:val="single" w:sz="4" w:space="0" w:color="008080"/>
              <w:bottom w:val="single" w:sz="4" w:space="0" w:color="008080"/>
            </w:tcBorders>
            <w:shd w:val="clear" w:color="auto" w:fill="auto"/>
          </w:tcPr>
          <w:p w14:paraId="73E6A384" w14:textId="7F3BFE13" w:rsidR="006C18DF" w:rsidRPr="00F56052" w:rsidRDefault="00F56052"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Pharmacists</w:t>
            </w:r>
          </w:p>
        </w:tc>
      </w:tr>
      <w:tr w:rsidR="006C18DF" w:rsidRPr="00F56052" w14:paraId="567786BF" w14:textId="77777777" w:rsidTr="00D57565">
        <w:trPr>
          <w:cnfStyle w:val="000000100000" w:firstRow="0" w:lastRow="0" w:firstColumn="0" w:lastColumn="0" w:oddVBand="0" w:evenVBand="0" w:oddHBand="1" w:evenHBand="0" w:firstRowFirstColumn="0" w:firstRowLastColumn="0" w:lastRowFirstColumn="0" w:lastRowLastColumn="0"/>
          <w:trHeight w:val="20"/>
        </w:trPr>
        <w:tc>
          <w:tcPr>
            <w:tcW w:w="898" w:type="pct"/>
            <w:tcBorders>
              <w:top w:val="single" w:sz="4" w:space="0" w:color="008080"/>
              <w:bottom w:val="single" w:sz="4" w:space="0" w:color="008080"/>
            </w:tcBorders>
            <w:shd w:val="clear" w:color="auto" w:fill="D9E2F3" w:themeFill="accent1" w:themeFillTint="33"/>
          </w:tcPr>
          <w:p w14:paraId="33DC9886" w14:textId="77777777" w:rsidR="006C18DF" w:rsidRPr="00F56052" w:rsidRDefault="006C18DF" w:rsidP="00D57565">
            <w:pPr>
              <w:numPr>
                <w:ilvl w:val="12"/>
                <w:numId w:val="0"/>
              </w:numPr>
              <w:spacing w:before="40" w:after="40"/>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3</w:t>
            </w:r>
          </w:p>
        </w:tc>
        <w:tc>
          <w:tcPr>
            <w:tcW w:w="4102" w:type="pct"/>
            <w:tcBorders>
              <w:top w:val="single" w:sz="4" w:space="0" w:color="008080"/>
              <w:bottom w:val="single" w:sz="4" w:space="0" w:color="008080"/>
            </w:tcBorders>
            <w:shd w:val="clear" w:color="auto" w:fill="D9E2F3" w:themeFill="accent1" w:themeFillTint="33"/>
            <w:vAlign w:val="center"/>
          </w:tcPr>
          <w:p w14:paraId="30D42AB7" w14:textId="45C8017D" w:rsidR="006C18DF" w:rsidRPr="00F56052" w:rsidRDefault="00F56052" w:rsidP="00D57565">
            <w:pPr>
              <w:numPr>
                <w:ilvl w:val="12"/>
                <w:numId w:val="0"/>
              </w:numPr>
              <w:spacing w:before="40" w:after="40"/>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Technicians and associate professionals</w:t>
            </w:r>
            <w:r w:rsidR="006C18DF" w:rsidRPr="00F56052">
              <w:rPr>
                <w:rFonts w:asciiTheme="majorHAnsi" w:eastAsia="Calibri" w:hAnsiTheme="majorHAnsi" w:cs="Times New Roman"/>
                <w:b/>
                <w:sz w:val="14"/>
                <w:szCs w:val="14"/>
                <w:lang w:val="en-GB"/>
              </w:rPr>
              <w:t xml:space="preserve"> </w:t>
            </w:r>
          </w:p>
        </w:tc>
      </w:tr>
      <w:tr w:rsidR="006C18DF" w:rsidRPr="00F56052" w14:paraId="575660F1" w14:textId="77777777" w:rsidTr="00D57565">
        <w:trPr>
          <w:trHeight w:val="20"/>
        </w:trPr>
        <w:tc>
          <w:tcPr>
            <w:tcW w:w="898" w:type="pct"/>
            <w:tcBorders>
              <w:top w:val="single" w:sz="4" w:space="0" w:color="008080"/>
              <w:bottom w:val="single" w:sz="4" w:space="0" w:color="008080"/>
            </w:tcBorders>
            <w:shd w:val="clear" w:color="auto" w:fill="FFFFFF" w:themeFill="background1"/>
          </w:tcPr>
          <w:p w14:paraId="4279262D"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3111</w:t>
            </w:r>
          </w:p>
        </w:tc>
        <w:tc>
          <w:tcPr>
            <w:tcW w:w="4102" w:type="pct"/>
            <w:tcBorders>
              <w:top w:val="single" w:sz="4" w:space="0" w:color="008080"/>
              <w:bottom w:val="single" w:sz="4" w:space="0" w:color="008080"/>
            </w:tcBorders>
            <w:shd w:val="clear" w:color="auto" w:fill="FFFFFF" w:themeFill="background1"/>
          </w:tcPr>
          <w:p w14:paraId="3CBA6F8E" w14:textId="6A9BE94C" w:rsidR="006C18DF" w:rsidRPr="00F56052" w:rsidRDefault="00F56052"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Chemical and physical science technicians</w:t>
            </w:r>
          </w:p>
        </w:tc>
      </w:tr>
      <w:tr w:rsidR="006C18DF" w:rsidRPr="00F56052" w14:paraId="4E283502" w14:textId="77777777" w:rsidTr="00D57565">
        <w:trPr>
          <w:cnfStyle w:val="000000100000" w:firstRow="0" w:lastRow="0" w:firstColumn="0" w:lastColumn="0" w:oddVBand="0" w:evenVBand="0" w:oddHBand="1" w:evenHBand="0" w:firstRowFirstColumn="0" w:firstRowLastColumn="0" w:lastRowFirstColumn="0" w:lastRowLastColumn="0"/>
          <w:trHeight w:val="20"/>
        </w:trPr>
        <w:tc>
          <w:tcPr>
            <w:tcW w:w="898" w:type="pct"/>
            <w:tcBorders>
              <w:top w:val="single" w:sz="4" w:space="0" w:color="008080"/>
              <w:bottom w:val="single" w:sz="4" w:space="0" w:color="008080"/>
            </w:tcBorders>
            <w:shd w:val="clear" w:color="auto" w:fill="FFFFFF" w:themeFill="background1"/>
          </w:tcPr>
          <w:p w14:paraId="27D1ECE5"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3116</w:t>
            </w:r>
          </w:p>
        </w:tc>
        <w:tc>
          <w:tcPr>
            <w:tcW w:w="4102" w:type="pct"/>
            <w:tcBorders>
              <w:top w:val="single" w:sz="4" w:space="0" w:color="008080"/>
              <w:bottom w:val="single" w:sz="4" w:space="0" w:color="008080"/>
            </w:tcBorders>
            <w:shd w:val="clear" w:color="auto" w:fill="FFFFFF" w:themeFill="background1"/>
          </w:tcPr>
          <w:p w14:paraId="3B79E3E2" w14:textId="174CCC23" w:rsidR="006C18DF" w:rsidRPr="00F56052" w:rsidRDefault="00F56052"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Chemical engineering technicians</w:t>
            </w:r>
          </w:p>
        </w:tc>
      </w:tr>
      <w:tr w:rsidR="006C18DF" w:rsidRPr="00F56052" w14:paraId="496ACEE2" w14:textId="77777777" w:rsidTr="00D57565">
        <w:trPr>
          <w:trHeight w:val="20"/>
        </w:trPr>
        <w:tc>
          <w:tcPr>
            <w:tcW w:w="898" w:type="pct"/>
            <w:tcBorders>
              <w:top w:val="single" w:sz="4" w:space="0" w:color="008080"/>
              <w:bottom w:val="single" w:sz="4" w:space="0" w:color="008080"/>
            </w:tcBorders>
            <w:shd w:val="clear" w:color="auto" w:fill="FFFFFF" w:themeFill="background1"/>
          </w:tcPr>
          <w:p w14:paraId="77867ABF"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3133</w:t>
            </w:r>
          </w:p>
        </w:tc>
        <w:tc>
          <w:tcPr>
            <w:tcW w:w="4102" w:type="pct"/>
            <w:tcBorders>
              <w:top w:val="single" w:sz="4" w:space="0" w:color="008080"/>
              <w:bottom w:val="single" w:sz="4" w:space="0" w:color="008080"/>
            </w:tcBorders>
            <w:shd w:val="clear" w:color="auto" w:fill="FFFFFF" w:themeFill="background1"/>
          </w:tcPr>
          <w:p w14:paraId="7D1FD63D" w14:textId="226D5BC5" w:rsidR="006C18DF" w:rsidRPr="00F56052" w:rsidRDefault="00F56052"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Chemical processing plant controllers</w:t>
            </w:r>
          </w:p>
        </w:tc>
      </w:tr>
      <w:tr w:rsidR="006C18DF" w:rsidRPr="00F56052" w14:paraId="49884496" w14:textId="77777777" w:rsidTr="00D57565">
        <w:trPr>
          <w:cnfStyle w:val="000000100000" w:firstRow="0" w:lastRow="0" w:firstColumn="0" w:lastColumn="0" w:oddVBand="0" w:evenVBand="0" w:oddHBand="1" w:evenHBand="0" w:firstRowFirstColumn="0" w:firstRowLastColumn="0" w:lastRowFirstColumn="0" w:lastRowLastColumn="0"/>
          <w:trHeight w:val="20"/>
        </w:trPr>
        <w:tc>
          <w:tcPr>
            <w:tcW w:w="898" w:type="pct"/>
            <w:tcBorders>
              <w:top w:val="single" w:sz="4" w:space="0" w:color="008080"/>
              <w:bottom w:val="single" w:sz="4" w:space="0" w:color="008080"/>
            </w:tcBorders>
            <w:shd w:val="clear" w:color="auto" w:fill="FFFFFF" w:themeFill="background1"/>
          </w:tcPr>
          <w:p w14:paraId="218F7D29"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3141</w:t>
            </w:r>
          </w:p>
        </w:tc>
        <w:tc>
          <w:tcPr>
            <w:tcW w:w="4102" w:type="pct"/>
            <w:tcBorders>
              <w:top w:val="single" w:sz="4" w:space="0" w:color="008080"/>
              <w:bottom w:val="single" w:sz="4" w:space="0" w:color="008080"/>
            </w:tcBorders>
            <w:shd w:val="clear" w:color="auto" w:fill="FFFFFF" w:themeFill="background1"/>
          </w:tcPr>
          <w:p w14:paraId="18C14532" w14:textId="6BF92372" w:rsidR="006C18DF" w:rsidRPr="00F56052" w:rsidRDefault="00F56052"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Life science technicians (excluding medical)</w:t>
            </w:r>
          </w:p>
        </w:tc>
      </w:tr>
      <w:tr w:rsidR="006C18DF" w:rsidRPr="00F56052" w14:paraId="2CD2CE14" w14:textId="77777777" w:rsidTr="00D57565">
        <w:trPr>
          <w:trHeight w:val="20"/>
        </w:trPr>
        <w:tc>
          <w:tcPr>
            <w:tcW w:w="898" w:type="pct"/>
            <w:tcBorders>
              <w:top w:val="single" w:sz="4" w:space="0" w:color="008080"/>
              <w:bottom w:val="single" w:sz="4" w:space="0" w:color="008080"/>
            </w:tcBorders>
            <w:shd w:val="clear" w:color="auto" w:fill="D9E2F3" w:themeFill="accent1" w:themeFillTint="33"/>
          </w:tcPr>
          <w:p w14:paraId="0BBC1BE4" w14:textId="77777777" w:rsidR="006C18DF" w:rsidRPr="00F56052" w:rsidRDefault="006C18DF" w:rsidP="00D57565">
            <w:pPr>
              <w:numPr>
                <w:ilvl w:val="12"/>
                <w:numId w:val="0"/>
              </w:numPr>
              <w:spacing w:before="40" w:after="40"/>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8</w:t>
            </w:r>
          </w:p>
        </w:tc>
        <w:tc>
          <w:tcPr>
            <w:tcW w:w="4102" w:type="pct"/>
            <w:tcBorders>
              <w:top w:val="single" w:sz="4" w:space="0" w:color="008080"/>
              <w:bottom w:val="single" w:sz="4" w:space="0" w:color="008080"/>
            </w:tcBorders>
            <w:shd w:val="clear" w:color="auto" w:fill="D9E2F3" w:themeFill="accent1" w:themeFillTint="33"/>
            <w:vAlign w:val="center"/>
          </w:tcPr>
          <w:p w14:paraId="4A86B4CC" w14:textId="31343C27" w:rsidR="006C18DF" w:rsidRPr="00F56052" w:rsidRDefault="00F56052" w:rsidP="00D57565">
            <w:pPr>
              <w:numPr>
                <w:ilvl w:val="12"/>
                <w:numId w:val="0"/>
              </w:numPr>
              <w:spacing w:before="40" w:after="40"/>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Plant and machine operators, and assemblers</w:t>
            </w:r>
          </w:p>
        </w:tc>
      </w:tr>
      <w:tr w:rsidR="006C18DF" w:rsidRPr="00F56052" w14:paraId="5F964E47" w14:textId="77777777" w:rsidTr="00D57565">
        <w:trPr>
          <w:cnfStyle w:val="000000100000" w:firstRow="0" w:lastRow="0" w:firstColumn="0" w:lastColumn="0" w:oddVBand="0" w:evenVBand="0" w:oddHBand="1" w:evenHBand="0" w:firstRowFirstColumn="0" w:firstRowLastColumn="0" w:lastRowFirstColumn="0" w:lastRowLastColumn="0"/>
          <w:trHeight w:val="20"/>
        </w:trPr>
        <w:tc>
          <w:tcPr>
            <w:tcW w:w="898" w:type="pct"/>
            <w:tcBorders>
              <w:top w:val="single" w:sz="4" w:space="0" w:color="008080"/>
              <w:bottom w:val="single" w:sz="12" w:space="0" w:color="008080"/>
            </w:tcBorders>
            <w:shd w:val="clear" w:color="auto" w:fill="FFFFFF" w:themeFill="background1"/>
            <w:vAlign w:val="bottom"/>
          </w:tcPr>
          <w:p w14:paraId="2E38922F" w14:textId="77777777" w:rsidR="006C18DF" w:rsidRPr="00F56052" w:rsidRDefault="006C18DF"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8131</w:t>
            </w:r>
          </w:p>
        </w:tc>
        <w:tc>
          <w:tcPr>
            <w:tcW w:w="4102" w:type="pct"/>
            <w:tcBorders>
              <w:top w:val="single" w:sz="4" w:space="0" w:color="008080"/>
              <w:bottom w:val="single" w:sz="12" w:space="0" w:color="008080"/>
            </w:tcBorders>
            <w:shd w:val="clear" w:color="auto" w:fill="FFFFFF" w:themeFill="background1"/>
            <w:vAlign w:val="bottom"/>
          </w:tcPr>
          <w:p w14:paraId="4B4CE266" w14:textId="2E768CAE" w:rsidR="006C18DF" w:rsidRPr="00F56052" w:rsidRDefault="00F56052" w:rsidP="00D57565">
            <w:pPr>
              <w:numPr>
                <w:ilvl w:val="12"/>
                <w:numId w:val="0"/>
              </w:numPr>
              <w:spacing w:before="40" w:after="40"/>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Chemical products plant and machine operators</w:t>
            </w:r>
          </w:p>
        </w:tc>
      </w:tr>
    </w:tbl>
    <w:p w14:paraId="2445D0DD" w14:textId="77777777" w:rsidR="0055449D" w:rsidRPr="00F56052" w:rsidRDefault="0055449D" w:rsidP="00406C41">
      <w:pPr>
        <w:spacing w:after="0" w:line="264" w:lineRule="auto"/>
        <w:rPr>
          <w:rFonts w:asciiTheme="majorHAnsi" w:hAnsiTheme="majorHAnsi"/>
          <w:sz w:val="18"/>
          <w:szCs w:val="24"/>
          <w:lang w:val="en-GB"/>
        </w:rPr>
      </w:pPr>
    </w:p>
    <w:p w14:paraId="256A644F" w14:textId="3DC5D713" w:rsidR="0055449D" w:rsidRPr="00F56052" w:rsidRDefault="00406C41" w:rsidP="00406C41">
      <w:pPr>
        <w:spacing w:after="120"/>
        <w:ind w:right="-142"/>
        <w:rPr>
          <w:rFonts w:asciiTheme="majorHAnsi" w:hAnsiTheme="majorHAnsi" w:cs="Aharoni"/>
          <w:sz w:val="18"/>
          <w:lang w:val="en-GB"/>
        </w:rPr>
      </w:pPr>
      <w:r w:rsidRPr="00F56052">
        <w:rPr>
          <w:rFonts w:asciiTheme="majorHAnsi" w:eastAsia="Calibri" w:hAnsiTheme="majorHAnsi" w:cs="Times New Roman"/>
          <w:b/>
          <w:bCs/>
          <w:color w:val="000000"/>
          <w:sz w:val="18"/>
          <w:lang w:val="en-GB"/>
        </w:rPr>
        <w:br w:type="column"/>
      </w:r>
      <w:r w:rsidR="007E3D69">
        <w:rPr>
          <w:rFonts w:asciiTheme="majorHAnsi" w:eastAsia="Calibri" w:hAnsiTheme="majorHAnsi" w:cs="Times New Roman"/>
          <w:b/>
          <w:bCs/>
          <w:color w:val="000000"/>
          <w:sz w:val="18"/>
          <w:lang w:val="en-GB"/>
        </w:rPr>
        <w:lastRenderedPageBreak/>
        <w:t xml:space="preserve">Number of </w:t>
      </w:r>
      <w:r w:rsidR="007913CF">
        <w:rPr>
          <w:rFonts w:asciiTheme="majorHAnsi" w:eastAsia="Calibri" w:hAnsiTheme="majorHAnsi" w:cs="Times New Roman"/>
          <w:b/>
          <w:bCs/>
          <w:color w:val="000000"/>
          <w:sz w:val="18"/>
          <w:lang w:val="en-GB"/>
        </w:rPr>
        <w:t>E</w:t>
      </w:r>
      <w:r w:rsidR="007E3D69">
        <w:rPr>
          <w:rFonts w:asciiTheme="majorHAnsi" w:eastAsia="Calibri" w:hAnsiTheme="majorHAnsi" w:cs="Times New Roman"/>
          <w:b/>
          <w:bCs/>
          <w:color w:val="000000"/>
          <w:sz w:val="18"/>
          <w:lang w:val="en-GB"/>
        </w:rPr>
        <w:t>mployed in</w:t>
      </w:r>
      <w:r w:rsidR="0055449D" w:rsidRPr="00F56052">
        <w:rPr>
          <w:rFonts w:asciiTheme="majorHAnsi" w:eastAsia="Calibri" w:hAnsiTheme="majorHAnsi" w:cs="Times New Roman"/>
          <w:b/>
          <w:bCs/>
          <w:color w:val="000000"/>
          <w:sz w:val="18"/>
          <w:lang w:val="en-GB"/>
        </w:rPr>
        <w:t xml:space="preserve"> </w:t>
      </w:r>
      <w:r w:rsidR="007913CF">
        <w:rPr>
          <w:rFonts w:asciiTheme="majorHAnsi" w:eastAsia="Calibri" w:hAnsiTheme="majorHAnsi" w:cs="Times New Roman"/>
          <w:b/>
          <w:bCs/>
          <w:color w:val="000000"/>
          <w:sz w:val="18"/>
          <w:lang w:val="en-GB"/>
        </w:rPr>
        <w:t>Chemical and Pharmaceutical Industry</w:t>
      </w:r>
    </w:p>
    <w:tbl>
      <w:tblPr>
        <w:tblStyle w:val="ListTable2-Accent5"/>
        <w:tblW w:w="4961" w:type="pct"/>
        <w:tblInd w:w="5" w:type="dxa"/>
        <w:tblLayout w:type="fixed"/>
        <w:tblLook w:val="0420" w:firstRow="1" w:lastRow="0" w:firstColumn="0" w:lastColumn="0" w:noHBand="0" w:noVBand="1"/>
      </w:tblPr>
      <w:tblGrid>
        <w:gridCol w:w="2387"/>
        <w:gridCol w:w="456"/>
        <w:gridCol w:w="455"/>
        <w:gridCol w:w="455"/>
        <w:gridCol w:w="454"/>
        <w:gridCol w:w="466"/>
        <w:gridCol w:w="446"/>
      </w:tblGrid>
      <w:tr w:rsidR="00406C41" w:rsidRPr="00F56052" w14:paraId="5B0B2E28" w14:textId="77777777" w:rsidTr="00273948">
        <w:trPr>
          <w:cnfStyle w:val="100000000000" w:firstRow="1" w:lastRow="0" w:firstColumn="0" w:lastColumn="0" w:oddVBand="0" w:evenVBand="0" w:oddHBand="0" w:evenHBand="0" w:firstRowFirstColumn="0" w:firstRowLastColumn="0" w:lastRowFirstColumn="0" w:lastRowLastColumn="0"/>
          <w:trHeight w:val="20"/>
        </w:trPr>
        <w:tc>
          <w:tcPr>
            <w:tcW w:w="2332" w:type="pct"/>
            <w:tcBorders>
              <w:top w:val="single" w:sz="12" w:space="0" w:color="008080"/>
              <w:bottom w:val="nil"/>
            </w:tcBorders>
            <w:shd w:val="clear" w:color="auto" w:fill="FFFFFF" w:themeFill="background1"/>
          </w:tcPr>
          <w:p w14:paraId="7D97031C" w14:textId="77777777" w:rsidR="00406C41" w:rsidRPr="00F56052" w:rsidRDefault="00406C41" w:rsidP="00406C41">
            <w:pPr>
              <w:numPr>
                <w:ilvl w:val="12"/>
                <w:numId w:val="0"/>
              </w:numPr>
              <w:spacing w:before="40" w:after="40"/>
              <w:ind w:right="-57"/>
              <w:jc w:val="center"/>
              <w:rPr>
                <w:rFonts w:asciiTheme="majorHAnsi" w:eastAsia="Calibri" w:hAnsiTheme="majorHAnsi" w:cs="Times New Roman"/>
                <w:sz w:val="14"/>
                <w:szCs w:val="18"/>
                <w:lang w:val="en-GB"/>
              </w:rPr>
            </w:pPr>
          </w:p>
        </w:tc>
        <w:tc>
          <w:tcPr>
            <w:tcW w:w="446" w:type="pct"/>
            <w:tcBorders>
              <w:top w:val="single" w:sz="12" w:space="0" w:color="008080"/>
              <w:bottom w:val="nil"/>
            </w:tcBorders>
            <w:shd w:val="clear" w:color="auto" w:fill="FFFFFF" w:themeFill="background1"/>
          </w:tcPr>
          <w:p w14:paraId="255F5644" w14:textId="2BD4249F" w:rsidR="00406C41" w:rsidRPr="00F56052" w:rsidRDefault="00406C41" w:rsidP="00406C41">
            <w:pPr>
              <w:keepLines/>
              <w:numPr>
                <w:ilvl w:val="12"/>
                <w:numId w:val="0"/>
              </w:numPr>
              <w:spacing w:before="40" w:after="40"/>
              <w:ind w:right="-57"/>
              <w:rPr>
                <w:rFonts w:asciiTheme="majorHAnsi" w:eastAsia="Calibri" w:hAnsiTheme="majorHAnsi" w:cs="Times New Roman"/>
                <w:sz w:val="14"/>
                <w:szCs w:val="18"/>
                <w:lang w:val="en-GB"/>
              </w:rPr>
            </w:pPr>
            <w:r w:rsidRPr="00F56052">
              <w:rPr>
                <w:rFonts w:asciiTheme="majorHAnsi" w:eastAsia="Calibri" w:hAnsiTheme="majorHAnsi" w:cs="Times New Roman"/>
                <w:sz w:val="14"/>
                <w:szCs w:val="18"/>
                <w:lang w:val="en-GB"/>
              </w:rPr>
              <w:t>F</w:t>
            </w:r>
            <w:r w:rsidR="00F56052">
              <w:rPr>
                <w:rFonts w:asciiTheme="majorHAnsi" w:eastAsia="Calibri" w:hAnsiTheme="majorHAnsi" w:cs="Times New Roman"/>
                <w:sz w:val="14"/>
                <w:szCs w:val="18"/>
                <w:lang w:val="en-GB"/>
              </w:rPr>
              <w:t>act</w:t>
            </w:r>
          </w:p>
        </w:tc>
        <w:tc>
          <w:tcPr>
            <w:tcW w:w="444" w:type="pct"/>
            <w:tcBorders>
              <w:top w:val="single" w:sz="12" w:space="0" w:color="008080"/>
              <w:bottom w:val="nil"/>
            </w:tcBorders>
            <w:shd w:val="clear" w:color="auto" w:fill="FFFFFF" w:themeFill="background1"/>
          </w:tcPr>
          <w:p w14:paraId="557D2360" w14:textId="77777777" w:rsidR="00406C41" w:rsidRPr="00F56052" w:rsidRDefault="00406C41" w:rsidP="00406C41">
            <w:pPr>
              <w:keepLines/>
              <w:numPr>
                <w:ilvl w:val="12"/>
                <w:numId w:val="0"/>
              </w:numPr>
              <w:spacing w:before="40" w:after="40"/>
              <w:ind w:right="-57"/>
              <w:jc w:val="center"/>
              <w:rPr>
                <w:rFonts w:asciiTheme="majorHAnsi" w:eastAsia="Calibri" w:hAnsiTheme="majorHAnsi" w:cs="Times New Roman"/>
                <w:sz w:val="14"/>
                <w:szCs w:val="18"/>
                <w:lang w:val="en-GB"/>
              </w:rPr>
            </w:pPr>
          </w:p>
        </w:tc>
        <w:tc>
          <w:tcPr>
            <w:tcW w:w="444" w:type="pct"/>
            <w:tcBorders>
              <w:top w:val="single" w:sz="12" w:space="0" w:color="008080"/>
              <w:bottom w:val="nil"/>
            </w:tcBorders>
            <w:shd w:val="clear" w:color="auto" w:fill="FFFFFF" w:themeFill="background1"/>
          </w:tcPr>
          <w:p w14:paraId="3CC30E50" w14:textId="77777777" w:rsidR="00406C41" w:rsidRPr="00F56052" w:rsidRDefault="00406C41" w:rsidP="00406C41">
            <w:pPr>
              <w:keepLines/>
              <w:numPr>
                <w:ilvl w:val="12"/>
                <w:numId w:val="0"/>
              </w:numPr>
              <w:spacing w:before="40" w:after="40"/>
              <w:ind w:right="-57"/>
              <w:jc w:val="center"/>
              <w:rPr>
                <w:rFonts w:asciiTheme="majorHAnsi" w:eastAsia="Calibri" w:hAnsiTheme="majorHAnsi" w:cs="Times New Roman"/>
                <w:sz w:val="14"/>
                <w:szCs w:val="18"/>
                <w:lang w:val="en-GB"/>
              </w:rPr>
            </w:pPr>
          </w:p>
        </w:tc>
        <w:tc>
          <w:tcPr>
            <w:tcW w:w="898" w:type="pct"/>
            <w:gridSpan w:val="2"/>
            <w:tcBorders>
              <w:top w:val="single" w:sz="12" w:space="0" w:color="008080"/>
              <w:bottom w:val="nil"/>
            </w:tcBorders>
            <w:shd w:val="clear" w:color="auto" w:fill="FFFFFF" w:themeFill="background1"/>
          </w:tcPr>
          <w:p w14:paraId="2208F73E" w14:textId="25FD46E4" w:rsidR="00406C41" w:rsidRPr="00F56052" w:rsidRDefault="00F56052" w:rsidP="00C97A83">
            <w:pPr>
              <w:keepLines/>
              <w:numPr>
                <w:ilvl w:val="12"/>
                <w:numId w:val="0"/>
              </w:numPr>
              <w:spacing w:before="40" w:after="40"/>
              <w:ind w:right="-57"/>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Estimate</w:t>
            </w:r>
          </w:p>
        </w:tc>
        <w:tc>
          <w:tcPr>
            <w:tcW w:w="436" w:type="pct"/>
            <w:tcBorders>
              <w:top w:val="single" w:sz="12" w:space="0" w:color="008080"/>
              <w:bottom w:val="nil"/>
            </w:tcBorders>
            <w:shd w:val="clear" w:color="auto" w:fill="FFFFFF" w:themeFill="background1"/>
          </w:tcPr>
          <w:p w14:paraId="4D01D9BE" w14:textId="77777777" w:rsidR="00406C41" w:rsidRPr="00F56052" w:rsidRDefault="00406C41" w:rsidP="00406C41">
            <w:pPr>
              <w:keepLines/>
              <w:numPr>
                <w:ilvl w:val="12"/>
                <w:numId w:val="0"/>
              </w:numPr>
              <w:spacing w:before="40" w:after="40"/>
              <w:ind w:right="-57"/>
              <w:jc w:val="center"/>
              <w:rPr>
                <w:rFonts w:asciiTheme="majorHAnsi" w:eastAsia="Calibri" w:hAnsiTheme="majorHAnsi" w:cs="Times New Roman"/>
                <w:sz w:val="14"/>
                <w:szCs w:val="18"/>
                <w:lang w:val="en-GB"/>
              </w:rPr>
            </w:pPr>
          </w:p>
        </w:tc>
      </w:tr>
      <w:tr w:rsidR="0055449D" w:rsidRPr="00F56052" w14:paraId="3701B56E" w14:textId="77777777" w:rsidTr="00273948">
        <w:trPr>
          <w:cnfStyle w:val="000000100000" w:firstRow="0" w:lastRow="0" w:firstColumn="0" w:lastColumn="0" w:oddVBand="0" w:evenVBand="0" w:oddHBand="1" w:evenHBand="0" w:firstRowFirstColumn="0" w:firstRowLastColumn="0" w:lastRowFirstColumn="0" w:lastRowLastColumn="0"/>
          <w:trHeight w:val="20"/>
        </w:trPr>
        <w:tc>
          <w:tcPr>
            <w:tcW w:w="2332" w:type="pct"/>
            <w:tcBorders>
              <w:top w:val="nil"/>
              <w:bottom w:val="single" w:sz="12" w:space="0" w:color="008080"/>
            </w:tcBorders>
            <w:shd w:val="clear" w:color="auto" w:fill="FFFFFF" w:themeFill="background1"/>
            <w:vAlign w:val="center"/>
          </w:tcPr>
          <w:p w14:paraId="56F69018" w14:textId="77777777" w:rsidR="0055449D" w:rsidRPr="00F56052" w:rsidRDefault="0055449D" w:rsidP="00406C41">
            <w:pPr>
              <w:numPr>
                <w:ilvl w:val="12"/>
                <w:numId w:val="0"/>
              </w:numPr>
              <w:spacing w:before="40" w:after="40"/>
              <w:ind w:right="-57"/>
              <w:jc w:val="center"/>
              <w:rPr>
                <w:rFonts w:asciiTheme="majorHAnsi" w:eastAsia="Calibri" w:hAnsiTheme="majorHAnsi" w:cs="Times New Roman"/>
                <w:sz w:val="14"/>
                <w:szCs w:val="18"/>
                <w:lang w:val="en-GB"/>
              </w:rPr>
            </w:pPr>
          </w:p>
        </w:tc>
        <w:tc>
          <w:tcPr>
            <w:tcW w:w="446" w:type="pct"/>
            <w:tcBorders>
              <w:top w:val="nil"/>
              <w:bottom w:val="single" w:sz="12" w:space="0" w:color="008080"/>
            </w:tcBorders>
            <w:shd w:val="clear" w:color="auto" w:fill="FFFFFF" w:themeFill="background1"/>
            <w:vAlign w:val="center"/>
          </w:tcPr>
          <w:p w14:paraId="4C02C135" w14:textId="77777777" w:rsidR="0055449D" w:rsidRPr="00F56052"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F56052">
              <w:rPr>
                <w:rFonts w:asciiTheme="majorHAnsi" w:eastAsia="Calibri" w:hAnsiTheme="majorHAnsi" w:cs="Times New Roman"/>
                <w:sz w:val="14"/>
                <w:szCs w:val="18"/>
                <w:lang w:val="en-GB"/>
              </w:rPr>
              <w:t>2006</w:t>
            </w:r>
          </w:p>
        </w:tc>
        <w:tc>
          <w:tcPr>
            <w:tcW w:w="444" w:type="pct"/>
            <w:tcBorders>
              <w:top w:val="nil"/>
              <w:bottom w:val="single" w:sz="12" w:space="0" w:color="008080"/>
            </w:tcBorders>
            <w:shd w:val="clear" w:color="auto" w:fill="FFFFFF" w:themeFill="background1"/>
            <w:vAlign w:val="center"/>
          </w:tcPr>
          <w:p w14:paraId="20BAFBF3" w14:textId="77777777" w:rsidR="0055449D" w:rsidRPr="00F56052"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F56052">
              <w:rPr>
                <w:rFonts w:asciiTheme="majorHAnsi" w:eastAsia="Calibri" w:hAnsiTheme="majorHAnsi" w:cs="Times New Roman"/>
                <w:sz w:val="14"/>
                <w:szCs w:val="18"/>
                <w:lang w:val="en-GB"/>
              </w:rPr>
              <w:t>2010</w:t>
            </w:r>
          </w:p>
        </w:tc>
        <w:tc>
          <w:tcPr>
            <w:tcW w:w="444" w:type="pct"/>
            <w:tcBorders>
              <w:top w:val="nil"/>
              <w:bottom w:val="single" w:sz="12" w:space="0" w:color="008080"/>
            </w:tcBorders>
            <w:shd w:val="clear" w:color="auto" w:fill="FFFFFF" w:themeFill="background1"/>
            <w:vAlign w:val="center"/>
          </w:tcPr>
          <w:p w14:paraId="4060701F" w14:textId="77777777" w:rsidR="0055449D" w:rsidRPr="00F56052"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F56052">
              <w:rPr>
                <w:rFonts w:asciiTheme="majorHAnsi" w:eastAsia="Calibri" w:hAnsiTheme="majorHAnsi" w:cs="Times New Roman"/>
                <w:sz w:val="14"/>
                <w:szCs w:val="18"/>
                <w:lang w:val="en-GB"/>
              </w:rPr>
              <w:t>2016</w:t>
            </w:r>
          </w:p>
        </w:tc>
        <w:tc>
          <w:tcPr>
            <w:tcW w:w="443" w:type="pct"/>
            <w:tcBorders>
              <w:top w:val="nil"/>
              <w:bottom w:val="single" w:sz="12" w:space="0" w:color="008080"/>
            </w:tcBorders>
            <w:shd w:val="clear" w:color="auto" w:fill="FFFFFF" w:themeFill="background1"/>
            <w:vAlign w:val="center"/>
          </w:tcPr>
          <w:p w14:paraId="4EBA1CBE" w14:textId="77777777" w:rsidR="0055449D" w:rsidRPr="00F56052"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F56052">
              <w:rPr>
                <w:rFonts w:asciiTheme="majorHAnsi" w:eastAsia="Calibri" w:hAnsiTheme="majorHAnsi" w:cs="Times New Roman"/>
                <w:sz w:val="14"/>
                <w:szCs w:val="18"/>
                <w:lang w:val="en-GB"/>
              </w:rPr>
              <w:t>2017</w:t>
            </w:r>
          </w:p>
        </w:tc>
        <w:tc>
          <w:tcPr>
            <w:tcW w:w="454" w:type="pct"/>
            <w:tcBorders>
              <w:top w:val="nil"/>
              <w:bottom w:val="single" w:sz="12" w:space="0" w:color="008080"/>
            </w:tcBorders>
            <w:shd w:val="clear" w:color="auto" w:fill="FFFFFF" w:themeFill="background1"/>
            <w:vAlign w:val="center"/>
          </w:tcPr>
          <w:p w14:paraId="54ED89CD" w14:textId="77777777" w:rsidR="0055449D" w:rsidRPr="00F56052"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F56052">
              <w:rPr>
                <w:rFonts w:asciiTheme="majorHAnsi" w:eastAsia="Calibri" w:hAnsiTheme="majorHAnsi" w:cs="Times New Roman"/>
                <w:sz w:val="14"/>
                <w:szCs w:val="18"/>
                <w:lang w:val="en-GB"/>
              </w:rPr>
              <w:t>2025</w:t>
            </w:r>
          </w:p>
        </w:tc>
        <w:tc>
          <w:tcPr>
            <w:tcW w:w="436" w:type="pct"/>
            <w:tcBorders>
              <w:top w:val="nil"/>
              <w:bottom w:val="single" w:sz="12" w:space="0" w:color="008080"/>
            </w:tcBorders>
            <w:shd w:val="clear" w:color="auto" w:fill="FFFFFF" w:themeFill="background1"/>
            <w:vAlign w:val="center"/>
          </w:tcPr>
          <w:p w14:paraId="37CC6314" w14:textId="77777777" w:rsidR="0055449D" w:rsidRPr="00F56052"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F56052">
              <w:rPr>
                <w:rFonts w:asciiTheme="majorHAnsi" w:eastAsia="Calibri" w:hAnsiTheme="majorHAnsi" w:cs="Times New Roman"/>
                <w:sz w:val="14"/>
                <w:szCs w:val="18"/>
                <w:lang w:val="en-GB"/>
              </w:rPr>
              <w:t>2035</w:t>
            </w:r>
          </w:p>
        </w:tc>
      </w:tr>
      <w:tr w:rsidR="002F6714" w:rsidRPr="00F56052" w14:paraId="4AF8DD61" w14:textId="77777777" w:rsidTr="00273948">
        <w:trPr>
          <w:trHeight w:val="20"/>
        </w:trPr>
        <w:tc>
          <w:tcPr>
            <w:tcW w:w="2332" w:type="pct"/>
            <w:tcBorders>
              <w:top w:val="single" w:sz="12" w:space="0" w:color="008080"/>
              <w:bottom w:val="single" w:sz="4" w:space="0" w:color="008080"/>
            </w:tcBorders>
            <w:shd w:val="clear" w:color="auto" w:fill="D9E2F3" w:themeFill="accent1" w:themeFillTint="33"/>
            <w:vAlign w:val="center"/>
          </w:tcPr>
          <w:p w14:paraId="579A1B85" w14:textId="1AAEBC47" w:rsidR="002F6714" w:rsidRPr="00F56052" w:rsidRDefault="00273948" w:rsidP="002F6714">
            <w:pPr>
              <w:numPr>
                <w:ilvl w:val="12"/>
                <w:numId w:val="0"/>
              </w:numPr>
              <w:spacing w:before="40" w:after="40"/>
              <w:ind w:right="-113"/>
              <w:rPr>
                <w:rFonts w:asciiTheme="majorHAnsi" w:eastAsia="Calibri" w:hAnsiTheme="majorHAnsi" w:cs="Times New Roman"/>
                <w:sz w:val="14"/>
                <w:szCs w:val="20"/>
                <w:highlight w:val="yellow"/>
                <w:lang w:val="en-GB"/>
              </w:rPr>
            </w:pPr>
            <w:r w:rsidRPr="00F56052">
              <w:rPr>
                <w:rFonts w:asciiTheme="majorHAnsi" w:eastAsia="Calibri" w:hAnsiTheme="majorHAnsi" w:cs="Times New Roman"/>
                <w:b/>
                <w:sz w:val="14"/>
                <w:szCs w:val="14"/>
                <w:lang w:val="en-GB"/>
              </w:rPr>
              <w:t>Manufacture of chemicals and chemical products</w:t>
            </w:r>
          </w:p>
        </w:tc>
        <w:tc>
          <w:tcPr>
            <w:tcW w:w="446" w:type="pct"/>
            <w:tcBorders>
              <w:top w:val="single" w:sz="4" w:space="0" w:color="008080"/>
              <w:bottom w:val="single" w:sz="4" w:space="0" w:color="008080"/>
            </w:tcBorders>
            <w:shd w:val="clear" w:color="auto" w:fill="D9E2F3" w:themeFill="accent1" w:themeFillTint="33"/>
            <w:vAlign w:val="center"/>
          </w:tcPr>
          <w:p w14:paraId="4E1E9FFF" w14:textId="77777777" w:rsidR="002F6714" w:rsidRPr="00F56052" w:rsidRDefault="002F6714" w:rsidP="002F6714">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2725</w:t>
            </w:r>
          </w:p>
        </w:tc>
        <w:tc>
          <w:tcPr>
            <w:tcW w:w="444" w:type="pct"/>
            <w:tcBorders>
              <w:top w:val="single" w:sz="4" w:space="0" w:color="008080"/>
              <w:bottom w:val="single" w:sz="4" w:space="0" w:color="008080"/>
            </w:tcBorders>
            <w:shd w:val="clear" w:color="auto" w:fill="D9E2F3" w:themeFill="accent1" w:themeFillTint="33"/>
            <w:vAlign w:val="center"/>
          </w:tcPr>
          <w:p w14:paraId="07ECDBF2" w14:textId="77777777" w:rsidR="002F6714" w:rsidRPr="00F56052" w:rsidRDefault="002F6714" w:rsidP="002F6714">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2622</w:t>
            </w:r>
          </w:p>
        </w:tc>
        <w:tc>
          <w:tcPr>
            <w:tcW w:w="444" w:type="pct"/>
            <w:tcBorders>
              <w:top w:val="single" w:sz="4" w:space="0" w:color="008080"/>
              <w:bottom w:val="single" w:sz="4" w:space="0" w:color="008080"/>
            </w:tcBorders>
            <w:shd w:val="clear" w:color="auto" w:fill="D9E2F3" w:themeFill="accent1" w:themeFillTint="33"/>
            <w:vAlign w:val="center"/>
          </w:tcPr>
          <w:p w14:paraId="24BE9261" w14:textId="77777777" w:rsidR="002F6714" w:rsidRPr="00F56052" w:rsidRDefault="002F6714" w:rsidP="002F6714">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2846</w:t>
            </w:r>
          </w:p>
        </w:tc>
        <w:tc>
          <w:tcPr>
            <w:tcW w:w="443" w:type="pct"/>
            <w:tcBorders>
              <w:top w:val="single" w:sz="4" w:space="0" w:color="008080"/>
              <w:bottom w:val="single" w:sz="4" w:space="0" w:color="008080"/>
            </w:tcBorders>
            <w:shd w:val="clear" w:color="auto" w:fill="D9E2F3" w:themeFill="accent1" w:themeFillTint="33"/>
            <w:vAlign w:val="center"/>
          </w:tcPr>
          <w:p w14:paraId="3E02674F" w14:textId="77777777" w:rsidR="002F6714" w:rsidRPr="00F56052" w:rsidRDefault="002F6714" w:rsidP="002F6714">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2910</w:t>
            </w:r>
          </w:p>
        </w:tc>
        <w:tc>
          <w:tcPr>
            <w:tcW w:w="454" w:type="pct"/>
            <w:tcBorders>
              <w:top w:val="single" w:sz="4" w:space="0" w:color="008080"/>
              <w:bottom w:val="single" w:sz="4" w:space="0" w:color="008080"/>
            </w:tcBorders>
            <w:shd w:val="clear" w:color="auto" w:fill="D9E2F3" w:themeFill="accent1" w:themeFillTint="33"/>
            <w:vAlign w:val="center"/>
          </w:tcPr>
          <w:p w14:paraId="7D4213E4" w14:textId="77777777" w:rsidR="002F6714" w:rsidRPr="00F56052" w:rsidRDefault="002F6714" w:rsidP="002F6714">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3440</w:t>
            </w:r>
          </w:p>
        </w:tc>
        <w:tc>
          <w:tcPr>
            <w:tcW w:w="436" w:type="pct"/>
            <w:tcBorders>
              <w:top w:val="single" w:sz="4" w:space="0" w:color="008080"/>
              <w:bottom w:val="single" w:sz="4" w:space="0" w:color="008080"/>
            </w:tcBorders>
            <w:shd w:val="clear" w:color="auto" w:fill="D9E2F3" w:themeFill="accent1" w:themeFillTint="33"/>
            <w:vAlign w:val="center"/>
          </w:tcPr>
          <w:p w14:paraId="6B021BFE" w14:textId="77777777" w:rsidR="002F6714" w:rsidRPr="00F56052" w:rsidRDefault="002F6714" w:rsidP="002F6714">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4233</w:t>
            </w:r>
          </w:p>
        </w:tc>
      </w:tr>
      <w:tr w:rsidR="00273948" w:rsidRPr="00F56052" w14:paraId="300FA21B" w14:textId="77777777" w:rsidTr="00273948">
        <w:trPr>
          <w:cnfStyle w:val="000000100000" w:firstRow="0" w:lastRow="0" w:firstColumn="0" w:lastColumn="0" w:oddVBand="0" w:evenVBand="0" w:oddHBand="1" w:evenHBand="0" w:firstRowFirstColumn="0" w:firstRowLastColumn="0" w:lastRowFirstColumn="0" w:lastRowLastColumn="0"/>
          <w:trHeight w:val="20"/>
        </w:trPr>
        <w:tc>
          <w:tcPr>
            <w:tcW w:w="2332" w:type="pct"/>
            <w:tcBorders>
              <w:top w:val="single" w:sz="4" w:space="0" w:color="008080"/>
              <w:bottom w:val="single" w:sz="4" w:space="0" w:color="008080"/>
            </w:tcBorders>
            <w:shd w:val="clear" w:color="auto" w:fill="auto"/>
            <w:vAlign w:val="center"/>
          </w:tcPr>
          <w:p w14:paraId="4851A0B0" w14:textId="48034EEF" w:rsidR="00273948" w:rsidRPr="00F56052" w:rsidRDefault="00273948" w:rsidP="00273948">
            <w:pPr>
              <w:numPr>
                <w:ilvl w:val="12"/>
                <w:numId w:val="0"/>
              </w:numPr>
              <w:spacing w:before="40" w:after="40"/>
              <w:ind w:right="-113"/>
              <w:rPr>
                <w:rFonts w:asciiTheme="majorHAnsi" w:eastAsia="Calibri" w:hAnsiTheme="majorHAnsi" w:cs="Times New Roman"/>
                <w:sz w:val="14"/>
                <w:szCs w:val="18"/>
                <w:highlight w:val="yellow"/>
                <w:lang w:val="en-GB"/>
              </w:rPr>
            </w:pPr>
            <w:r w:rsidRPr="00F56052">
              <w:rPr>
                <w:rFonts w:asciiTheme="majorHAnsi" w:eastAsia="Calibri" w:hAnsiTheme="majorHAnsi" w:cs="Times New Roman"/>
                <w:sz w:val="14"/>
                <w:szCs w:val="14"/>
                <w:lang w:val="en-GB"/>
              </w:rPr>
              <w:t>Manufacture of basic chemicals, fertilisers and nitrogen compounds, plastics and synthetic rubber in primary forms</w:t>
            </w:r>
          </w:p>
        </w:tc>
        <w:tc>
          <w:tcPr>
            <w:tcW w:w="446" w:type="pct"/>
            <w:tcBorders>
              <w:top w:val="single" w:sz="4" w:space="0" w:color="008080"/>
              <w:bottom w:val="single" w:sz="4" w:space="0" w:color="008080"/>
            </w:tcBorders>
            <w:shd w:val="clear" w:color="auto" w:fill="auto"/>
            <w:vAlign w:val="center"/>
          </w:tcPr>
          <w:p w14:paraId="7E8E6097"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618</w:t>
            </w:r>
          </w:p>
        </w:tc>
        <w:tc>
          <w:tcPr>
            <w:tcW w:w="444" w:type="pct"/>
            <w:tcBorders>
              <w:top w:val="single" w:sz="4" w:space="0" w:color="008080"/>
              <w:bottom w:val="single" w:sz="4" w:space="0" w:color="008080"/>
            </w:tcBorders>
            <w:shd w:val="clear" w:color="auto" w:fill="auto"/>
            <w:vAlign w:val="center"/>
          </w:tcPr>
          <w:p w14:paraId="371C8D32"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797</w:t>
            </w:r>
          </w:p>
        </w:tc>
        <w:tc>
          <w:tcPr>
            <w:tcW w:w="444" w:type="pct"/>
            <w:tcBorders>
              <w:top w:val="single" w:sz="4" w:space="0" w:color="008080"/>
              <w:bottom w:val="single" w:sz="4" w:space="0" w:color="008080"/>
            </w:tcBorders>
            <w:shd w:val="clear" w:color="auto" w:fill="auto"/>
            <w:vAlign w:val="center"/>
          </w:tcPr>
          <w:p w14:paraId="5D61993E"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936</w:t>
            </w:r>
          </w:p>
        </w:tc>
        <w:tc>
          <w:tcPr>
            <w:tcW w:w="443" w:type="pct"/>
            <w:tcBorders>
              <w:top w:val="single" w:sz="4" w:space="0" w:color="008080"/>
              <w:bottom w:val="single" w:sz="4" w:space="0" w:color="008080"/>
            </w:tcBorders>
            <w:shd w:val="clear" w:color="auto" w:fill="auto"/>
            <w:vAlign w:val="center"/>
          </w:tcPr>
          <w:p w14:paraId="0440D6D0"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970</w:t>
            </w:r>
          </w:p>
        </w:tc>
        <w:tc>
          <w:tcPr>
            <w:tcW w:w="454" w:type="pct"/>
            <w:tcBorders>
              <w:top w:val="single" w:sz="4" w:space="0" w:color="008080"/>
              <w:bottom w:val="single" w:sz="4" w:space="0" w:color="008080"/>
            </w:tcBorders>
            <w:shd w:val="clear" w:color="auto" w:fill="auto"/>
            <w:vAlign w:val="center"/>
          </w:tcPr>
          <w:p w14:paraId="467DA3A2"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1092</w:t>
            </w:r>
          </w:p>
        </w:tc>
        <w:tc>
          <w:tcPr>
            <w:tcW w:w="436" w:type="pct"/>
            <w:tcBorders>
              <w:top w:val="single" w:sz="4" w:space="0" w:color="008080"/>
              <w:bottom w:val="single" w:sz="4" w:space="0" w:color="008080"/>
            </w:tcBorders>
            <w:shd w:val="clear" w:color="auto" w:fill="auto"/>
            <w:vAlign w:val="center"/>
          </w:tcPr>
          <w:p w14:paraId="5CFB4EEC"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1249</w:t>
            </w:r>
          </w:p>
        </w:tc>
      </w:tr>
      <w:tr w:rsidR="00273948" w:rsidRPr="00F56052" w14:paraId="5FCFCAA0" w14:textId="77777777" w:rsidTr="00273948">
        <w:trPr>
          <w:trHeight w:val="20"/>
        </w:trPr>
        <w:tc>
          <w:tcPr>
            <w:tcW w:w="2332" w:type="pct"/>
            <w:tcBorders>
              <w:top w:val="single" w:sz="4" w:space="0" w:color="008080"/>
              <w:bottom w:val="single" w:sz="4" w:space="0" w:color="008080"/>
            </w:tcBorders>
            <w:shd w:val="clear" w:color="auto" w:fill="auto"/>
            <w:vAlign w:val="center"/>
          </w:tcPr>
          <w:p w14:paraId="62CAAEA3" w14:textId="621BCCFB" w:rsidR="00273948" w:rsidRPr="00F56052" w:rsidRDefault="00273948" w:rsidP="00273948">
            <w:pPr>
              <w:numPr>
                <w:ilvl w:val="12"/>
                <w:numId w:val="0"/>
              </w:numPr>
              <w:spacing w:before="40" w:after="40"/>
              <w:ind w:right="-113"/>
              <w:rPr>
                <w:rFonts w:asciiTheme="majorHAnsi" w:eastAsia="Calibri" w:hAnsiTheme="majorHAnsi" w:cs="Times New Roman"/>
                <w:sz w:val="14"/>
                <w:szCs w:val="18"/>
                <w:highlight w:val="yellow"/>
                <w:lang w:val="en-GB"/>
              </w:rPr>
            </w:pPr>
            <w:r w:rsidRPr="00F56052">
              <w:rPr>
                <w:rFonts w:asciiTheme="majorHAnsi" w:eastAsia="Calibri" w:hAnsiTheme="majorHAnsi" w:cs="Times New Roman"/>
                <w:sz w:val="14"/>
                <w:szCs w:val="14"/>
                <w:lang w:val="en-GB"/>
              </w:rPr>
              <w:t>Manufacture of pesticides and other agrochemical products</w:t>
            </w:r>
          </w:p>
        </w:tc>
        <w:tc>
          <w:tcPr>
            <w:tcW w:w="446" w:type="pct"/>
            <w:tcBorders>
              <w:top w:val="single" w:sz="4" w:space="0" w:color="008080"/>
              <w:bottom w:val="single" w:sz="4" w:space="0" w:color="008080"/>
            </w:tcBorders>
            <w:shd w:val="clear" w:color="auto" w:fill="auto"/>
            <w:vAlign w:val="center"/>
          </w:tcPr>
          <w:p w14:paraId="149A9256"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15</w:t>
            </w:r>
          </w:p>
        </w:tc>
        <w:tc>
          <w:tcPr>
            <w:tcW w:w="444" w:type="pct"/>
            <w:tcBorders>
              <w:top w:val="single" w:sz="4" w:space="0" w:color="008080"/>
              <w:bottom w:val="single" w:sz="4" w:space="0" w:color="008080"/>
            </w:tcBorders>
            <w:shd w:val="clear" w:color="auto" w:fill="auto"/>
            <w:vAlign w:val="center"/>
          </w:tcPr>
          <w:p w14:paraId="08ECAF08"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28</w:t>
            </w:r>
          </w:p>
        </w:tc>
        <w:tc>
          <w:tcPr>
            <w:tcW w:w="444" w:type="pct"/>
            <w:tcBorders>
              <w:top w:val="single" w:sz="4" w:space="0" w:color="008080"/>
              <w:bottom w:val="single" w:sz="4" w:space="0" w:color="008080"/>
            </w:tcBorders>
            <w:shd w:val="clear" w:color="auto" w:fill="auto"/>
            <w:vAlign w:val="center"/>
          </w:tcPr>
          <w:p w14:paraId="7B038BD0"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42</w:t>
            </w:r>
          </w:p>
        </w:tc>
        <w:tc>
          <w:tcPr>
            <w:tcW w:w="443" w:type="pct"/>
            <w:tcBorders>
              <w:top w:val="single" w:sz="4" w:space="0" w:color="008080"/>
              <w:bottom w:val="single" w:sz="4" w:space="0" w:color="008080"/>
            </w:tcBorders>
            <w:shd w:val="clear" w:color="auto" w:fill="auto"/>
            <w:vAlign w:val="center"/>
          </w:tcPr>
          <w:p w14:paraId="52179675"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44</w:t>
            </w:r>
          </w:p>
        </w:tc>
        <w:tc>
          <w:tcPr>
            <w:tcW w:w="454" w:type="pct"/>
            <w:tcBorders>
              <w:top w:val="single" w:sz="4" w:space="0" w:color="008080"/>
              <w:bottom w:val="single" w:sz="4" w:space="0" w:color="008080"/>
            </w:tcBorders>
            <w:shd w:val="clear" w:color="auto" w:fill="auto"/>
            <w:vAlign w:val="center"/>
          </w:tcPr>
          <w:p w14:paraId="6DF3F5EB"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53</w:t>
            </w:r>
          </w:p>
        </w:tc>
        <w:tc>
          <w:tcPr>
            <w:tcW w:w="436" w:type="pct"/>
            <w:tcBorders>
              <w:top w:val="single" w:sz="4" w:space="0" w:color="008080"/>
              <w:bottom w:val="single" w:sz="4" w:space="0" w:color="008080"/>
            </w:tcBorders>
            <w:shd w:val="clear" w:color="auto" w:fill="auto"/>
            <w:vAlign w:val="center"/>
          </w:tcPr>
          <w:p w14:paraId="432E3C65"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67</w:t>
            </w:r>
          </w:p>
        </w:tc>
      </w:tr>
      <w:tr w:rsidR="00273948" w:rsidRPr="00F56052" w14:paraId="5A5BC44B" w14:textId="77777777" w:rsidTr="00273948">
        <w:trPr>
          <w:cnfStyle w:val="000000100000" w:firstRow="0" w:lastRow="0" w:firstColumn="0" w:lastColumn="0" w:oddVBand="0" w:evenVBand="0" w:oddHBand="1" w:evenHBand="0" w:firstRowFirstColumn="0" w:firstRowLastColumn="0" w:lastRowFirstColumn="0" w:lastRowLastColumn="0"/>
          <w:trHeight w:val="20"/>
        </w:trPr>
        <w:tc>
          <w:tcPr>
            <w:tcW w:w="2332" w:type="pct"/>
            <w:tcBorders>
              <w:top w:val="single" w:sz="4" w:space="0" w:color="008080"/>
              <w:bottom w:val="single" w:sz="4" w:space="0" w:color="008080"/>
            </w:tcBorders>
            <w:shd w:val="clear" w:color="auto" w:fill="auto"/>
            <w:vAlign w:val="center"/>
          </w:tcPr>
          <w:p w14:paraId="419D5775" w14:textId="3D144C7D" w:rsidR="00273948" w:rsidRPr="00F56052" w:rsidRDefault="00273948" w:rsidP="00273948">
            <w:pPr>
              <w:numPr>
                <w:ilvl w:val="12"/>
                <w:numId w:val="0"/>
              </w:numPr>
              <w:spacing w:before="40" w:after="40"/>
              <w:ind w:right="-113"/>
              <w:rPr>
                <w:rFonts w:asciiTheme="majorHAnsi" w:eastAsia="Calibri" w:hAnsiTheme="majorHAnsi" w:cs="Times New Roman"/>
                <w:sz w:val="14"/>
                <w:szCs w:val="18"/>
                <w:highlight w:val="yellow"/>
                <w:lang w:val="en-GB"/>
              </w:rPr>
            </w:pPr>
            <w:r w:rsidRPr="00F56052">
              <w:rPr>
                <w:rFonts w:asciiTheme="majorHAnsi" w:eastAsia="Calibri" w:hAnsiTheme="majorHAnsi" w:cs="Times New Roman"/>
                <w:sz w:val="14"/>
                <w:szCs w:val="14"/>
                <w:lang w:val="en-GB"/>
              </w:rPr>
              <w:t>Manufacture of paints, varnishes and similar coatings, printing ink and mastics</w:t>
            </w:r>
          </w:p>
        </w:tc>
        <w:tc>
          <w:tcPr>
            <w:tcW w:w="446" w:type="pct"/>
            <w:tcBorders>
              <w:top w:val="single" w:sz="4" w:space="0" w:color="008080"/>
              <w:bottom w:val="single" w:sz="4" w:space="0" w:color="008080"/>
            </w:tcBorders>
            <w:shd w:val="clear" w:color="auto" w:fill="auto"/>
            <w:vAlign w:val="center"/>
          </w:tcPr>
          <w:p w14:paraId="4C30FC98"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469</w:t>
            </w:r>
          </w:p>
        </w:tc>
        <w:tc>
          <w:tcPr>
            <w:tcW w:w="444" w:type="pct"/>
            <w:tcBorders>
              <w:top w:val="single" w:sz="4" w:space="0" w:color="008080"/>
              <w:bottom w:val="single" w:sz="4" w:space="0" w:color="008080"/>
            </w:tcBorders>
            <w:shd w:val="clear" w:color="auto" w:fill="auto"/>
            <w:vAlign w:val="center"/>
          </w:tcPr>
          <w:p w14:paraId="0E572BF0"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537</w:t>
            </w:r>
          </w:p>
        </w:tc>
        <w:tc>
          <w:tcPr>
            <w:tcW w:w="444" w:type="pct"/>
            <w:tcBorders>
              <w:top w:val="single" w:sz="4" w:space="0" w:color="008080"/>
              <w:bottom w:val="single" w:sz="4" w:space="0" w:color="008080"/>
            </w:tcBorders>
            <w:shd w:val="clear" w:color="auto" w:fill="auto"/>
            <w:vAlign w:val="center"/>
          </w:tcPr>
          <w:p w14:paraId="413D4C10"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351</w:t>
            </w:r>
          </w:p>
        </w:tc>
        <w:tc>
          <w:tcPr>
            <w:tcW w:w="443" w:type="pct"/>
            <w:tcBorders>
              <w:top w:val="single" w:sz="4" w:space="0" w:color="008080"/>
              <w:bottom w:val="single" w:sz="4" w:space="0" w:color="008080"/>
            </w:tcBorders>
            <w:shd w:val="clear" w:color="auto" w:fill="auto"/>
            <w:vAlign w:val="center"/>
          </w:tcPr>
          <w:p w14:paraId="679BCC4A"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330</w:t>
            </w:r>
          </w:p>
        </w:tc>
        <w:tc>
          <w:tcPr>
            <w:tcW w:w="454" w:type="pct"/>
            <w:tcBorders>
              <w:top w:val="single" w:sz="4" w:space="0" w:color="008080"/>
              <w:bottom w:val="single" w:sz="4" w:space="0" w:color="008080"/>
            </w:tcBorders>
            <w:shd w:val="clear" w:color="auto" w:fill="auto"/>
            <w:vAlign w:val="center"/>
          </w:tcPr>
          <w:p w14:paraId="5EF921DA"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372</w:t>
            </w:r>
          </w:p>
        </w:tc>
        <w:tc>
          <w:tcPr>
            <w:tcW w:w="436" w:type="pct"/>
            <w:tcBorders>
              <w:top w:val="single" w:sz="4" w:space="0" w:color="008080"/>
              <w:bottom w:val="single" w:sz="4" w:space="0" w:color="008080"/>
            </w:tcBorders>
            <w:shd w:val="clear" w:color="auto" w:fill="auto"/>
            <w:vAlign w:val="center"/>
          </w:tcPr>
          <w:p w14:paraId="16948269"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425</w:t>
            </w:r>
          </w:p>
        </w:tc>
      </w:tr>
      <w:tr w:rsidR="00273948" w:rsidRPr="00F56052" w14:paraId="33452973" w14:textId="77777777" w:rsidTr="00273948">
        <w:trPr>
          <w:trHeight w:val="20"/>
        </w:trPr>
        <w:tc>
          <w:tcPr>
            <w:tcW w:w="2332" w:type="pct"/>
            <w:tcBorders>
              <w:top w:val="single" w:sz="4" w:space="0" w:color="008080"/>
              <w:bottom w:val="single" w:sz="4" w:space="0" w:color="008080"/>
            </w:tcBorders>
            <w:shd w:val="clear" w:color="auto" w:fill="auto"/>
            <w:vAlign w:val="center"/>
          </w:tcPr>
          <w:p w14:paraId="0D865C66" w14:textId="49324783" w:rsidR="00273948" w:rsidRPr="00F56052" w:rsidRDefault="00273948" w:rsidP="00273948">
            <w:pPr>
              <w:numPr>
                <w:ilvl w:val="12"/>
                <w:numId w:val="0"/>
              </w:numPr>
              <w:spacing w:before="40" w:after="40"/>
              <w:rPr>
                <w:rFonts w:asciiTheme="majorHAnsi" w:eastAsia="Calibri" w:hAnsiTheme="majorHAnsi" w:cs="Times New Roman"/>
                <w:sz w:val="14"/>
                <w:szCs w:val="18"/>
                <w:highlight w:val="yellow"/>
                <w:lang w:val="en-GB"/>
              </w:rPr>
            </w:pPr>
            <w:r w:rsidRPr="00F56052">
              <w:rPr>
                <w:rFonts w:asciiTheme="majorHAnsi" w:eastAsia="Calibri" w:hAnsiTheme="majorHAnsi" w:cs="Times New Roman"/>
                <w:sz w:val="14"/>
                <w:szCs w:val="14"/>
                <w:lang w:val="en-GB"/>
              </w:rPr>
              <w:t>Manufacture of soap and detergents, cleaning and polishing preparations, perfumes and toilet preparations</w:t>
            </w:r>
          </w:p>
        </w:tc>
        <w:tc>
          <w:tcPr>
            <w:tcW w:w="446" w:type="pct"/>
            <w:tcBorders>
              <w:top w:val="single" w:sz="4" w:space="0" w:color="008080"/>
              <w:bottom w:val="single" w:sz="4" w:space="0" w:color="008080"/>
            </w:tcBorders>
            <w:shd w:val="clear" w:color="auto" w:fill="auto"/>
            <w:vAlign w:val="center"/>
          </w:tcPr>
          <w:p w14:paraId="76935EC9"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1112</w:t>
            </w:r>
          </w:p>
        </w:tc>
        <w:tc>
          <w:tcPr>
            <w:tcW w:w="444" w:type="pct"/>
            <w:tcBorders>
              <w:top w:val="single" w:sz="4" w:space="0" w:color="008080"/>
              <w:bottom w:val="single" w:sz="4" w:space="0" w:color="008080"/>
            </w:tcBorders>
            <w:shd w:val="clear" w:color="auto" w:fill="auto"/>
            <w:vAlign w:val="center"/>
          </w:tcPr>
          <w:p w14:paraId="0EA84BE5"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837</w:t>
            </w:r>
          </w:p>
        </w:tc>
        <w:tc>
          <w:tcPr>
            <w:tcW w:w="444" w:type="pct"/>
            <w:tcBorders>
              <w:top w:val="single" w:sz="4" w:space="0" w:color="008080"/>
              <w:bottom w:val="single" w:sz="4" w:space="0" w:color="008080"/>
            </w:tcBorders>
            <w:shd w:val="clear" w:color="auto" w:fill="auto"/>
            <w:vAlign w:val="center"/>
          </w:tcPr>
          <w:p w14:paraId="697441DE"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1152</w:t>
            </w:r>
          </w:p>
        </w:tc>
        <w:tc>
          <w:tcPr>
            <w:tcW w:w="443" w:type="pct"/>
            <w:tcBorders>
              <w:top w:val="single" w:sz="4" w:space="0" w:color="008080"/>
              <w:bottom w:val="single" w:sz="4" w:space="0" w:color="008080"/>
            </w:tcBorders>
            <w:shd w:val="clear" w:color="auto" w:fill="auto"/>
            <w:vAlign w:val="center"/>
          </w:tcPr>
          <w:p w14:paraId="2C0FCBE6"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1202</w:t>
            </w:r>
          </w:p>
        </w:tc>
        <w:tc>
          <w:tcPr>
            <w:tcW w:w="454" w:type="pct"/>
            <w:tcBorders>
              <w:top w:val="single" w:sz="4" w:space="0" w:color="008080"/>
              <w:bottom w:val="single" w:sz="4" w:space="0" w:color="008080"/>
            </w:tcBorders>
            <w:shd w:val="clear" w:color="auto" w:fill="auto"/>
            <w:vAlign w:val="center"/>
          </w:tcPr>
          <w:p w14:paraId="750DFFC2"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1451</w:t>
            </w:r>
          </w:p>
        </w:tc>
        <w:tc>
          <w:tcPr>
            <w:tcW w:w="436" w:type="pct"/>
            <w:tcBorders>
              <w:top w:val="single" w:sz="4" w:space="0" w:color="008080"/>
              <w:bottom w:val="single" w:sz="4" w:space="0" w:color="008080"/>
            </w:tcBorders>
            <w:shd w:val="clear" w:color="auto" w:fill="auto"/>
            <w:vAlign w:val="center"/>
          </w:tcPr>
          <w:p w14:paraId="3519A113"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1833</w:t>
            </w:r>
          </w:p>
        </w:tc>
      </w:tr>
      <w:tr w:rsidR="00273948" w:rsidRPr="00F56052" w14:paraId="71CF0244" w14:textId="77777777" w:rsidTr="00273948">
        <w:trPr>
          <w:cnfStyle w:val="000000100000" w:firstRow="0" w:lastRow="0" w:firstColumn="0" w:lastColumn="0" w:oddVBand="0" w:evenVBand="0" w:oddHBand="1" w:evenHBand="0" w:firstRowFirstColumn="0" w:firstRowLastColumn="0" w:lastRowFirstColumn="0" w:lastRowLastColumn="0"/>
          <w:trHeight w:val="20"/>
        </w:trPr>
        <w:tc>
          <w:tcPr>
            <w:tcW w:w="2332" w:type="pct"/>
            <w:tcBorders>
              <w:top w:val="single" w:sz="4" w:space="0" w:color="008080"/>
              <w:bottom w:val="single" w:sz="4" w:space="0" w:color="008080"/>
            </w:tcBorders>
            <w:shd w:val="clear" w:color="auto" w:fill="auto"/>
            <w:vAlign w:val="center"/>
          </w:tcPr>
          <w:p w14:paraId="7F53E88E" w14:textId="55C09646" w:rsidR="00273948" w:rsidRPr="00F56052" w:rsidRDefault="00273948" w:rsidP="00273948">
            <w:pPr>
              <w:numPr>
                <w:ilvl w:val="12"/>
                <w:numId w:val="0"/>
              </w:numPr>
              <w:spacing w:before="40" w:after="40"/>
              <w:ind w:right="-113"/>
              <w:rPr>
                <w:rFonts w:asciiTheme="majorHAnsi" w:eastAsia="Calibri" w:hAnsiTheme="majorHAnsi" w:cs="Times New Roman"/>
                <w:sz w:val="14"/>
                <w:szCs w:val="18"/>
                <w:highlight w:val="yellow"/>
                <w:lang w:val="en-GB"/>
              </w:rPr>
            </w:pPr>
            <w:r w:rsidRPr="00F56052">
              <w:rPr>
                <w:rFonts w:asciiTheme="majorHAnsi" w:eastAsia="Calibri" w:hAnsiTheme="majorHAnsi" w:cs="Times New Roman"/>
                <w:sz w:val="14"/>
                <w:szCs w:val="14"/>
                <w:lang w:val="en-GB"/>
              </w:rPr>
              <w:t>Manufacture of other chemical products</w:t>
            </w:r>
          </w:p>
        </w:tc>
        <w:tc>
          <w:tcPr>
            <w:tcW w:w="446" w:type="pct"/>
            <w:tcBorders>
              <w:top w:val="single" w:sz="4" w:space="0" w:color="008080"/>
              <w:bottom w:val="single" w:sz="4" w:space="0" w:color="008080"/>
            </w:tcBorders>
            <w:shd w:val="clear" w:color="auto" w:fill="auto"/>
            <w:vAlign w:val="center"/>
          </w:tcPr>
          <w:p w14:paraId="510D903D"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370</w:t>
            </w:r>
          </w:p>
        </w:tc>
        <w:tc>
          <w:tcPr>
            <w:tcW w:w="444" w:type="pct"/>
            <w:tcBorders>
              <w:top w:val="single" w:sz="4" w:space="0" w:color="008080"/>
              <w:bottom w:val="single" w:sz="4" w:space="0" w:color="008080"/>
            </w:tcBorders>
            <w:shd w:val="clear" w:color="auto" w:fill="auto"/>
            <w:vAlign w:val="center"/>
          </w:tcPr>
          <w:p w14:paraId="1063495B"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324</w:t>
            </w:r>
          </w:p>
        </w:tc>
        <w:tc>
          <w:tcPr>
            <w:tcW w:w="444" w:type="pct"/>
            <w:tcBorders>
              <w:top w:val="single" w:sz="4" w:space="0" w:color="008080"/>
              <w:bottom w:val="single" w:sz="4" w:space="0" w:color="008080"/>
            </w:tcBorders>
            <w:shd w:val="clear" w:color="auto" w:fill="auto"/>
            <w:vAlign w:val="center"/>
          </w:tcPr>
          <w:p w14:paraId="4C01EFB1"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244</w:t>
            </w:r>
          </w:p>
        </w:tc>
        <w:tc>
          <w:tcPr>
            <w:tcW w:w="443" w:type="pct"/>
            <w:tcBorders>
              <w:top w:val="single" w:sz="4" w:space="0" w:color="008080"/>
              <w:bottom w:val="single" w:sz="4" w:space="0" w:color="008080"/>
            </w:tcBorders>
            <w:shd w:val="clear" w:color="auto" w:fill="auto"/>
            <w:vAlign w:val="center"/>
          </w:tcPr>
          <w:p w14:paraId="015525A8"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243</w:t>
            </w:r>
          </w:p>
        </w:tc>
        <w:tc>
          <w:tcPr>
            <w:tcW w:w="454" w:type="pct"/>
            <w:tcBorders>
              <w:top w:val="single" w:sz="4" w:space="0" w:color="008080"/>
              <w:bottom w:val="single" w:sz="4" w:space="0" w:color="008080"/>
            </w:tcBorders>
            <w:shd w:val="clear" w:color="auto" w:fill="auto"/>
            <w:vAlign w:val="center"/>
          </w:tcPr>
          <w:p w14:paraId="3A925507"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314</w:t>
            </w:r>
          </w:p>
        </w:tc>
        <w:tc>
          <w:tcPr>
            <w:tcW w:w="436" w:type="pct"/>
            <w:tcBorders>
              <w:top w:val="single" w:sz="4" w:space="0" w:color="008080"/>
              <w:bottom w:val="single" w:sz="4" w:space="0" w:color="008080"/>
            </w:tcBorders>
            <w:shd w:val="clear" w:color="auto" w:fill="auto"/>
            <w:vAlign w:val="center"/>
          </w:tcPr>
          <w:p w14:paraId="1AD4D3D3"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438</w:t>
            </w:r>
          </w:p>
        </w:tc>
      </w:tr>
      <w:tr w:rsidR="00273948" w:rsidRPr="00F56052" w14:paraId="5B2AAD62" w14:textId="77777777" w:rsidTr="00273948">
        <w:trPr>
          <w:trHeight w:val="20"/>
        </w:trPr>
        <w:tc>
          <w:tcPr>
            <w:tcW w:w="2332" w:type="pct"/>
            <w:tcBorders>
              <w:top w:val="single" w:sz="4" w:space="0" w:color="008080"/>
              <w:bottom w:val="single" w:sz="4" w:space="0" w:color="008080"/>
            </w:tcBorders>
            <w:shd w:val="clear" w:color="auto" w:fill="auto"/>
            <w:vAlign w:val="center"/>
          </w:tcPr>
          <w:p w14:paraId="2D96E8E2" w14:textId="571C01FA" w:rsidR="00273948" w:rsidRPr="00F56052" w:rsidRDefault="00273948" w:rsidP="00273948">
            <w:pPr>
              <w:numPr>
                <w:ilvl w:val="12"/>
                <w:numId w:val="0"/>
              </w:numPr>
              <w:spacing w:before="40" w:after="40"/>
              <w:ind w:right="-113"/>
              <w:rPr>
                <w:rFonts w:asciiTheme="majorHAnsi" w:eastAsia="Calibri" w:hAnsiTheme="majorHAnsi" w:cs="Times New Roman"/>
                <w:sz w:val="14"/>
                <w:szCs w:val="18"/>
                <w:highlight w:val="yellow"/>
                <w:lang w:val="en-GB"/>
              </w:rPr>
            </w:pPr>
            <w:r w:rsidRPr="00F56052">
              <w:rPr>
                <w:rFonts w:asciiTheme="majorHAnsi" w:eastAsia="Calibri" w:hAnsiTheme="majorHAnsi" w:cs="Times New Roman"/>
                <w:sz w:val="14"/>
                <w:szCs w:val="14"/>
                <w:lang w:val="en-GB"/>
              </w:rPr>
              <w:t>Manufacture of man-made fibres</w:t>
            </w:r>
          </w:p>
        </w:tc>
        <w:tc>
          <w:tcPr>
            <w:tcW w:w="446" w:type="pct"/>
            <w:tcBorders>
              <w:top w:val="single" w:sz="4" w:space="0" w:color="008080"/>
              <w:bottom w:val="single" w:sz="4" w:space="0" w:color="008080"/>
            </w:tcBorders>
            <w:shd w:val="clear" w:color="auto" w:fill="auto"/>
            <w:vAlign w:val="center"/>
          </w:tcPr>
          <w:p w14:paraId="1170FB73"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141</w:t>
            </w:r>
          </w:p>
        </w:tc>
        <w:tc>
          <w:tcPr>
            <w:tcW w:w="444" w:type="pct"/>
            <w:tcBorders>
              <w:top w:val="single" w:sz="4" w:space="0" w:color="008080"/>
              <w:bottom w:val="single" w:sz="4" w:space="0" w:color="008080"/>
            </w:tcBorders>
            <w:shd w:val="clear" w:color="auto" w:fill="auto"/>
            <w:vAlign w:val="center"/>
          </w:tcPr>
          <w:p w14:paraId="366B19FC"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99</w:t>
            </w:r>
          </w:p>
        </w:tc>
        <w:tc>
          <w:tcPr>
            <w:tcW w:w="444" w:type="pct"/>
            <w:tcBorders>
              <w:top w:val="single" w:sz="4" w:space="0" w:color="008080"/>
              <w:bottom w:val="single" w:sz="4" w:space="0" w:color="008080"/>
            </w:tcBorders>
            <w:shd w:val="clear" w:color="auto" w:fill="auto"/>
            <w:vAlign w:val="center"/>
          </w:tcPr>
          <w:p w14:paraId="45D09CA8"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121</w:t>
            </w:r>
          </w:p>
        </w:tc>
        <w:tc>
          <w:tcPr>
            <w:tcW w:w="443" w:type="pct"/>
            <w:tcBorders>
              <w:top w:val="single" w:sz="4" w:space="0" w:color="008080"/>
              <w:bottom w:val="single" w:sz="4" w:space="0" w:color="008080"/>
            </w:tcBorders>
            <w:shd w:val="clear" w:color="auto" w:fill="auto"/>
            <w:vAlign w:val="center"/>
          </w:tcPr>
          <w:p w14:paraId="6F16B723"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122</w:t>
            </w:r>
          </w:p>
        </w:tc>
        <w:tc>
          <w:tcPr>
            <w:tcW w:w="454" w:type="pct"/>
            <w:tcBorders>
              <w:top w:val="single" w:sz="4" w:space="0" w:color="008080"/>
              <w:bottom w:val="single" w:sz="4" w:space="0" w:color="008080"/>
            </w:tcBorders>
            <w:shd w:val="clear" w:color="auto" w:fill="auto"/>
            <w:vAlign w:val="center"/>
          </w:tcPr>
          <w:p w14:paraId="557CBF50"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158</w:t>
            </w:r>
          </w:p>
        </w:tc>
        <w:tc>
          <w:tcPr>
            <w:tcW w:w="436" w:type="pct"/>
            <w:tcBorders>
              <w:top w:val="single" w:sz="4" w:space="0" w:color="008080"/>
              <w:bottom w:val="single" w:sz="4" w:space="0" w:color="008080"/>
            </w:tcBorders>
            <w:shd w:val="clear" w:color="auto" w:fill="auto"/>
            <w:vAlign w:val="center"/>
          </w:tcPr>
          <w:p w14:paraId="2DC434CF"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220</w:t>
            </w:r>
          </w:p>
        </w:tc>
      </w:tr>
      <w:tr w:rsidR="00273948" w:rsidRPr="00F56052" w14:paraId="5C1A7224" w14:textId="77777777" w:rsidTr="00273948">
        <w:trPr>
          <w:cnfStyle w:val="000000100000" w:firstRow="0" w:lastRow="0" w:firstColumn="0" w:lastColumn="0" w:oddVBand="0" w:evenVBand="0" w:oddHBand="1" w:evenHBand="0" w:firstRowFirstColumn="0" w:firstRowLastColumn="0" w:lastRowFirstColumn="0" w:lastRowLastColumn="0"/>
          <w:trHeight w:val="20"/>
        </w:trPr>
        <w:tc>
          <w:tcPr>
            <w:tcW w:w="2332" w:type="pct"/>
            <w:tcBorders>
              <w:top w:val="single" w:sz="4" w:space="0" w:color="008080"/>
              <w:bottom w:val="single" w:sz="4" w:space="0" w:color="008080"/>
            </w:tcBorders>
            <w:shd w:val="clear" w:color="auto" w:fill="D9E2F3" w:themeFill="accent1" w:themeFillTint="33"/>
            <w:vAlign w:val="center"/>
          </w:tcPr>
          <w:p w14:paraId="0F4A6DAF" w14:textId="63069830" w:rsidR="00273948" w:rsidRPr="00F56052" w:rsidRDefault="00273948" w:rsidP="00273948">
            <w:pPr>
              <w:numPr>
                <w:ilvl w:val="12"/>
                <w:numId w:val="0"/>
              </w:numPr>
              <w:spacing w:before="40" w:after="40"/>
              <w:ind w:right="-113"/>
              <w:rPr>
                <w:rFonts w:asciiTheme="majorHAnsi" w:eastAsia="Calibri" w:hAnsiTheme="majorHAnsi" w:cs="Times New Roman"/>
                <w:sz w:val="14"/>
                <w:szCs w:val="18"/>
                <w:highlight w:val="yellow"/>
                <w:lang w:val="en-GB"/>
              </w:rPr>
            </w:pPr>
            <w:r w:rsidRPr="00233A27">
              <w:rPr>
                <w:rFonts w:asciiTheme="majorHAnsi" w:eastAsia="Calibri" w:hAnsiTheme="majorHAnsi" w:cs="Times New Roman"/>
                <w:b/>
                <w:sz w:val="14"/>
                <w:szCs w:val="14"/>
                <w:lang w:val="en-GB"/>
              </w:rPr>
              <w:t>Manufacture of basic pharmaceutical products and pharmaceutical preparations</w:t>
            </w:r>
          </w:p>
        </w:tc>
        <w:tc>
          <w:tcPr>
            <w:tcW w:w="446" w:type="pct"/>
            <w:tcBorders>
              <w:top w:val="single" w:sz="4" w:space="0" w:color="008080"/>
              <w:bottom w:val="single" w:sz="4" w:space="0" w:color="008080"/>
            </w:tcBorders>
            <w:shd w:val="clear" w:color="auto" w:fill="D9E2F3" w:themeFill="accent1" w:themeFillTint="33"/>
            <w:vAlign w:val="center"/>
          </w:tcPr>
          <w:p w14:paraId="355E8753"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1957</w:t>
            </w:r>
          </w:p>
        </w:tc>
        <w:tc>
          <w:tcPr>
            <w:tcW w:w="444" w:type="pct"/>
            <w:tcBorders>
              <w:top w:val="single" w:sz="4" w:space="0" w:color="008080"/>
              <w:bottom w:val="single" w:sz="4" w:space="0" w:color="008080"/>
            </w:tcBorders>
            <w:shd w:val="clear" w:color="auto" w:fill="D9E2F3" w:themeFill="accent1" w:themeFillTint="33"/>
            <w:vAlign w:val="center"/>
          </w:tcPr>
          <w:p w14:paraId="067A5033"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1714</w:t>
            </w:r>
          </w:p>
        </w:tc>
        <w:tc>
          <w:tcPr>
            <w:tcW w:w="444" w:type="pct"/>
            <w:tcBorders>
              <w:top w:val="single" w:sz="4" w:space="0" w:color="008080"/>
              <w:bottom w:val="single" w:sz="4" w:space="0" w:color="008080"/>
            </w:tcBorders>
            <w:shd w:val="clear" w:color="auto" w:fill="D9E2F3" w:themeFill="accent1" w:themeFillTint="33"/>
            <w:vAlign w:val="center"/>
          </w:tcPr>
          <w:p w14:paraId="1D636E39"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2120</w:t>
            </w:r>
          </w:p>
        </w:tc>
        <w:tc>
          <w:tcPr>
            <w:tcW w:w="443" w:type="pct"/>
            <w:tcBorders>
              <w:top w:val="single" w:sz="4" w:space="0" w:color="008080"/>
              <w:bottom w:val="single" w:sz="4" w:space="0" w:color="008080"/>
            </w:tcBorders>
            <w:shd w:val="clear" w:color="auto" w:fill="D9E2F3" w:themeFill="accent1" w:themeFillTint="33"/>
            <w:vAlign w:val="center"/>
          </w:tcPr>
          <w:p w14:paraId="0A88554E"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2141</w:t>
            </w:r>
          </w:p>
        </w:tc>
        <w:tc>
          <w:tcPr>
            <w:tcW w:w="454" w:type="pct"/>
            <w:tcBorders>
              <w:top w:val="single" w:sz="4" w:space="0" w:color="008080"/>
              <w:bottom w:val="single" w:sz="4" w:space="0" w:color="008080"/>
            </w:tcBorders>
            <w:shd w:val="clear" w:color="auto" w:fill="D9E2F3" w:themeFill="accent1" w:themeFillTint="33"/>
            <w:vAlign w:val="center"/>
          </w:tcPr>
          <w:p w14:paraId="2B3D4796"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2709</w:t>
            </w:r>
          </w:p>
        </w:tc>
        <w:tc>
          <w:tcPr>
            <w:tcW w:w="436" w:type="pct"/>
            <w:tcBorders>
              <w:top w:val="single" w:sz="4" w:space="0" w:color="008080"/>
              <w:bottom w:val="single" w:sz="4" w:space="0" w:color="008080"/>
            </w:tcBorders>
            <w:shd w:val="clear" w:color="auto" w:fill="D9E2F3" w:themeFill="accent1" w:themeFillTint="33"/>
            <w:vAlign w:val="center"/>
          </w:tcPr>
          <w:p w14:paraId="68F00C72"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3675</w:t>
            </w:r>
          </w:p>
        </w:tc>
      </w:tr>
      <w:tr w:rsidR="00273948" w:rsidRPr="00F56052" w14:paraId="6BE0DBD2" w14:textId="77777777" w:rsidTr="00273948">
        <w:trPr>
          <w:trHeight w:val="20"/>
        </w:trPr>
        <w:tc>
          <w:tcPr>
            <w:tcW w:w="2332" w:type="pct"/>
            <w:tcBorders>
              <w:top w:val="nil"/>
              <w:left w:val="nil"/>
              <w:bottom w:val="single" w:sz="8" w:space="0" w:color="008080"/>
              <w:right w:val="nil"/>
            </w:tcBorders>
            <w:shd w:val="clear" w:color="auto" w:fill="auto"/>
            <w:vAlign w:val="center"/>
          </w:tcPr>
          <w:p w14:paraId="7D99AB29" w14:textId="748E881F" w:rsidR="00273948" w:rsidRPr="00F56052" w:rsidRDefault="00273948" w:rsidP="00273948">
            <w:pPr>
              <w:numPr>
                <w:ilvl w:val="12"/>
                <w:numId w:val="0"/>
              </w:numPr>
              <w:spacing w:before="40" w:after="40"/>
              <w:ind w:right="-113"/>
              <w:rPr>
                <w:rFonts w:asciiTheme="majorHAnsi" w:eastAsia="Calibri" w:hAnsiTheme="majorHAnsi" w:cs="Times New Roman"/>
                <w:b/>
                <w:sz w:val="14"/>
                <w:szCs w:val="20"/>
                <w:highlight w:val="yellow"/>
                <w:lang w:val="en-GB"/>
              </w:rPr>
            </w:pPr>
            <w:r w:rsidRPr="00F56052">
              <w:rPr>
                <w:rFonts w:asciiTheme="majorHAnsi" w:eastAsia="Calibri" w:hAnsiTheme="majorHAnsi" w:cs="Times New Roman"/>
                <w:sz w:val="14"/>
                <w:szCs w:val="14"/>
                <w:lang w:val="en-GB"/>
              </w:rPr>
              <w:t>Manufacture of basic pharmaceutical products</w:t>
            </w:r>
          </w:p>
        </w:tc>
        <w:tc>
          <w:tcPr>
            <w:tcW w:w="446" w:type="pct"/>
            <w:tcBorders>
              <w:top w:val="single" w:sz="4" w:space="0" w:color="008080"/>
              <w:bottom w:val="single" w:sz="4" w:space="0" w:color="008080"/>
            </w:tcBorders>
            <w:shd w:val="clear" w:color="auto" w:fill="auto"/>
            <w:vAlign w:val="center"/>
          </w:tcPr>
          <w:p w14:paraId="0B484D2B"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160</w:t>
            </w:r>
          </w:p>
        </w:tc>
        <w:tc>
          <w:tcPr>
            <w:tcW w:w="444" w:type="pct"/>
            <w:tcBorders>
              <w:top w:val="single" w:sz="4" w:space="0" w:color="008080"/>
              <w:bottom w:val="single" w:sz="4" w:space="0" w:color="008080"/>
            </w:tcBorders>
            <w:shd w:val="clear" w:color="auto" w:fill="auto"/>
            <w:vAlign w:val="center"/>
          </w:tcPr>
          <w:p w14:paraId="6FC5151A"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130</w:t>
            </w:r>
          </w:p>
        </w:tc>
        <w:tc>
          <w:tcPr>
            <w:tcW w:w="444" w:type="pct"/>
            <w:tcBorders>
              <w:top w:val="single" w:sz="4" w:space="0" w:color="008080"/>
              <w:bottom w:val="single" w:sz="4" w:space="0" w:color="008080"/>
            </w:tcBorders>
            <w:shd w:val="clear" w:color="auto" w:fill="auto"/>
            <w:vAlign w:val="center"/>
          </w:tcPr>
          <w:p w14:paraId="76C78645"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98</w:t>
            </w:r>
          </w:p>
        </w:tc>
        <w:tc>
          <w:tcPr>
            <w:tcW w:w="443" w:type="pct"/>
            <w:tcBorders>
              <w:top w:val="single" w:sz="4" w:space="0" w:color="008080"/>
              <w:bottom w:val="single" w:sz="4" w:space="0" w:color="008080"/>
            </w:tcBorders>
            <w:shd w:val="clear" w:color="auto" w:fill="auto"/>
            <w:vAlign w:val="center"/>
          </w:tcPr>
          <w:p w14:paraId="5F7700C5"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102</w:t>
            </w:r>
          </w:p>
        </w:tc>
        <w:tc>
          <w:tcPr>
            <w:tcW w:w="454" w:type="pct"/>
            <w:tcBorders>
              <w:top w:val="single" w:sz="4" w:space="0" w:color="008080"/>
              <w:bottom w:val="single" w:sz="4" w:space="0" w:color="008080"/>
            </w:tcBorders>
            <w:shd w:val="clear" w:color="auto" w:fill="auto"/>
            <w:vAlign w:val="center"/>
          </w:tcPr>
          <w:p w14:paraId="73658192"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124</w:t>
            </w:r>
          </w:p>
        </w:tc>
        <w:tc>
          <w:tcPr>
            <w:tcW w:w="436" w:type="pct"/>
            <w:tcBorders>
              <w:top w:val="single" w:sz="4" w:space="0" w:color="008080"/>
              <w:bottom w:val="single" w:sz="4" w:space="0" w:color="008080"/>
            </w:tcBorders>
            <w:shd w:val="clear" w:color="auto" w:fill="auto"/>
            <w:vAlign w:val="center"/>
          </w:tcPr>
          <w:p w14:paraId="1828AF7C"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159</w:t>
            </w:r>
          </w:p>
        </w:tc>
      </w:tr>
      <w:tr w:rsidR="00273948" w:rsidRPr="00F56052" w14:paraId="62E0FB32" w14:textId="77777777" w:rsidTr="00273948">
        <w:trPr>
          <w:cnfStyle w:val="000000100000" w:firstRow="0" w:lastRow="0" w:firstColumn="0" w:lastColumn="0" w:oddVBand="0" w:evenVBand="0" w:oddHBand="1" w:evenHBand="0" w:firstRowFirstColumn="0" w:firstRowLastColumn="0" w:lastRowFirstColumn="0" w:lastRowLastColumn="0"/>
          <w:trHeight w:val="20"/>
        </w:trPr>
        <w:tc>
          <w:tcPr>
            <w:tcW w:w="2332" w:type="pct"/>
            <w:tcBorders>
              <w:top w:val="nil"/>
              <w:left w:val="nil"/>
              <w:bottom w:val="single" w:sz="8" w:space="0" w:color="008080"/>
              <w:right w:val="nil"/>
            </w:tcBorders>
            <w:shd w:val="clear" w:color="auto" w:fill="auto"/>
            <w:vAlign w:val="center"/>
          </w:tcPr>
          <w:p w14:paraId="2C5DF4D6" w14:textId="44340D1D" w:rsidR="00273948" w:rsidRPr="00F56052" w:rsidRDefault="00273948" w:rsidP="00273948">
            <w:pPr>
              <w:numPr>
                <w:ilvl w:val="12"/>
                <w:numId w:val="0"/>
              </w:numPr>
              <w:spacing w:before="40" w:after="40"/>
              <w:ind w:right="-113"/>
              <w:rPr>
                <w:rFonts w:asciiTheme="majorHAnsi" w:eastAsia="Calibri" w:hAnsiTheme="majorHAnsi" w:cs="Times New Roman"/>
                <w:b/>
                <w:sz w:val="14"/>
                <w:szCs w:val="14"/>
                <w:highlight w:val="yellow"/>
                <w:lang w:val="en-GB"/>
              </w:rPr>
            </w:pPr>
            <w:r w:rsidRPr="00F56052">
              <w:rPr>
                <w:rFonts w:asciiTheme="majorHAnsi" w:eastAsia="Calibri" w:hAnsiTheme="majorHAnsi" w:cs="Times New Roman"/>
                <w:sz w:val="14"/>
                <w:szCs w:val="14"/>
                <w:lang w:val="en-GB"/>
              </w:rPr>
              <w:t>Manufacture of pharmaceutical preparations</w:t>
            </w:r>
          </w:p>
        </w:tc>
        <w:tc>
          <w:tcPr>
            <w:tcW w:w="446" w:type="pct"/>
            <w:tcBorders>
              <w:top w:val="single" w:sz="4" w:space="0" w:color="008080"/>
              <w:bottom w:val="single" w:sz="4" w:space="0" w:color="008080"/>
            </w:tcBorders>
            <w:shd w:val="clear" w:color="auto" w:fill="auto"/>
            <w:vAlign w:val="center"/>
          </w:tcPr>
          <w:p w14:paraId="2B867ECD"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1797</w:t>
            </w:r>
          </w:p>
        </w:tc>
        <w:tc>
          <w:tcPr>
            <w:tcW w:w="444" w:type="pct"/>
            <w:tcBorders>
              <w:top w:val="single" w:sz="4" w:space="0" w:color="008080"/>
              <w:bottom w:val="single" w:sz="4" w:space="0" w:color="008080"/>
            </w:tcBorders>
            <w:shd w:val="clear" w:color="auto" w:fill="auto"/>
            <w:vAlign w:val="center"/>
          </w:tcPr>
          <w:p w14:paraId="61BB35C5"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1583</w:t>
            </w:r>
          </w:p>
        </w:tc>
        <w:tc>
          <w:tcPr>
            <w:tcW w:w="444" w:type="pct"/>
            <w:tcBorders>
              <w:top w:val="single" w:sz="4" w:space="0" w:color="008080"/>
              <w:bottom w:val="single" w:sz="4" w:space="0" w:color="008080"/>
            </w:tcBorders>
            <w:shd w:val="clear" w:color="auto" w:fill="auto"/>
            <w:vAlign w:val="center"/>
          </w:tcPr>
          <w:p w14:paraId="660AA25A"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2022</w:t>
            </w:r>
          </w:p>
        </w:tc>
        <w:tc>
          <w:tcPr>
            <w:tcW w:w="443" w:type="pct"/>
            <w:tcBorders>
              <w:top w:val="single" w:sz="4" w:space="0" w:color="008080"/>
              <w:bottom w:val="single" w:sz="4" w:space="0" w:color="008080"/>
            </w:tcBorders>
            <w:shd w:val="clear" w:color="auto" w:fill="auto"/>
            <w:vAlign w:val="center"/>
          </w:tcPr>
          <w:p w14:paraId="41034417"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2039</w:t>
            </w:r>
          </w:p>
        </w:tc>
        <w:tc>
          <w:tcPr>
            <w:tcW w:w="454" w:type="pct"/>
            <w:tcBorders>
              <w:top w:val="single" w:sz="4" w:space="0" w:color="008080"/>
              <w:bottom w:val="single" w:sz="4" w:space="0" w:color="008080"/>
            </w:tcBorders>
            <w:shd w:val="clear" w:color="auto" w:fill="auto"/>
            <w:vAlign w:val="center"/>
          </w:tcPr>
          <w:p w14:paraId="355807B0"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2585</w:t>
            </w:r>
          </w:p>
        </w:tc>
        <w:tc>
          <w:tcPr>
            <w:tcW w:w="436" w:type="pct"/>
            <w:tcBorders>
              <w:top w:val="single" w:sz="4" w:space="0" w:color="008080"/>
              <w:bottom w:val="single" w:sz="4" w:space="0" w:color="008080"/>
            </w:tcBorders>
            <w:shd w:val="clear" w:color="auto" w:fill="auto"/>
            <w:vAlign w:val="center"/>
          </w:tcPr>
          <w:p w14:paraId="0D2BC2E8"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3516</w:t>
            </w:r>
          </w:p>
        </w:tc>
      </w:tr>
      <w:tr w:rsidR="00273948" w:rsidRPr="00F56052" w14:paraId="43FD0470" w14:textId="77777777" w:rsidTr="00273948">
        <w:trPr>
          <w:trHeight w:val="20"/>
        </w:trPr>
        <w:tc>
          <w:tcPr>
            <w:tcW w:w="2332" w:type="pct"/>
            <w:tcBorders>
              <w:top w:val="nil"/>
              <w:left w:val="nil"/>
              <w:bottom w:val="single" w:sz="8" w:space="0" w:color="008080"/>
              <w:right w:val="nil"/>
            </w:tcBorders>
            <w:shd w:val="clear" w:color="auto" w:fill="D9E2F3" w:themeFill="accent1" w:themeFillTint="33"/>
            <w:vAlign w:val="center"/>
          </w:tcPr>
          <w:p w14:paraId="6C11A0DA" w14:textId="2C65A63A" w:rsidR="00273948" w:rsidRPr="00F56052" w:rsidRDefault="00273948" w:rsidP="00273948">
            <w:pPr>
              <w:numPr>
                <w:ilvl w:val="12"/>
                <w:numId w:val="0"/>
              </w:numPr>
              <w:spacing w:before="40" w:after="40"/>
              <w:ind w:right="-113"/>
              <w:rPr>
                <w:rFonts w:asciiTheme="majorHAnsi" w:eastAsia="Calibri" w:hAnsiTheme="majorHAnsi" w:cs="Times New Roman"/>
                <w:b/>
                <w:sz w:val="14"/>
                <w:szCs w:val="14"/>
                <w:highlight w:val="yellow"/>
                <w:lang w:val="en-GB"/>
              </w:rPr>
            </w:pPr>
            <w:r w:rsidRPr="00F56052">
              <w:rPr>
                <w:rFonts w:asciiTheme="majorHAnsi" w:eastAsia="Calibri" w:hAnsiTheme="majorHAnsi" w:cs="Times New Roman"/>
                <w:b/>
                <w:sz w:val="14"/>
                <w:szCs w:val="14"/>
                <w:lang w:val="en-GB"/>
              </w:rPr>
              <w:t>Scientific research and development</w:t>
            </w:r>
          </w:p>
        </w:tc>
        <w:tc>
          <w:tcPr>
            <w:tcW w:w="446" w:type="pct"/>
            <w:tcBorders>
              <w:top w:val="single" w:sz="4" w:space="0" w:color="008080"/>
              <w:bottom w:val="single" w:sz="4" w:space="0" w:color="008080"/>
            </w:tcBorders>
            <w:shd w:val="clear" w:color="auto" w:fill="D9E2F3" w:themeFill="accent1" w:themeFillTint="33"/>
            <w:vAlign w:val="center"/>
          </w:tcPr>
          <w:p w14:paraId="7B54B66A"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836</w:t>
            </w:r>
          </w:p>
        </w:tc>
        <w:tc>
          <w:tcPr>
            <w:tcW w:w="444" w:type="pct"/>
            <w:tcBorders>
              <w:top w:val="single" w:sz="4" w:space="0" w:color="008080"/>
              <w:bottom w:val="single" w:sz="4" w:space="0" w:color="008080"/>
            </w:tcBorders>
            <w:shd w:val="clear" w:color="auto" w:fill="D9E2F3" w:themeFill="accent1" w:themeFillTint="33"/>
            <w:vAlign w:val="center"/>
          </w:tcPr>
          <w:p w14:paraId="7BE6FE02"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451</w:t>
            </w:r>
          </w:p>
        </w:tc>
        <w:tc>
          <w:tcPr>
            <w:tcW w:w="444" w:type="pct"/>
            <w:tcBorders>
              <w:top w:val="single" w:sz="4" w:space="0" w:color="008080"/>
              <w:bottom w:val="single" w:sz="4" w:space="0" w:color="008080"/>
            </w:tcBorders>
            <w:shd w:val="clear" w:color="auto" w:fill="D9E2F3" w:themeFill="accent1" w:themeFillTint="33"/>
            <w:vAlign w:val="center"/>
          </w:tcPr>
          <w:p w14:paraId="67AB9C85"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579</w:t>
            </w:r>
          </w:p>
        </w:tc>
        <w:tc>
          <w:tcPr>
            <w:tcW w:w="443" w:type="pct"/>
            <w:tcBorders>
              <w:top w:val="single" w:sz="4" w:space="0" w:color="008080"/>
              <w:bottom w:val="single" w:sz="4" w:space="0" w:color="008080"/>
            </w:tcBorders>
            <w:shd w:val="clear" w:color="auto" w:fill="D9E2F3" w:themeFill="accent1" w:themeFillTint="33"/>
            <w:vAlign w:val="center"/>
          </w:tcPr>
          <w:p w14:paraId="3DA075A8"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585</w:t>
            </w:r>
          </w:p>
        </w:tc>
        <w:tc>
          <w:tcPr>
            <w:tcW w:w="454" w:type="pct"/>
            <w:tcBorders>
              <w:top w:val="single" w:sz="4" w:space="0" w:color="008080"/>
              <w:bottom w:val="single" w:sz="4" w:space="0" w:color="008080"/>
            </w:tcBorders>
            <w:shd w:val="clear" w:color="auto" w:fill="D9E2F3" w:themeFill="accent1" w:themeFillTint="33"/>
            <w:vAlign w:val="center"/>
          </w:tcPr>
          <w:p w14:paraId="4FCE719E"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706</w:t>
            </w:r>
          </w:p>
        </w:tc>
        <w:tc>
          <w:tcPr>
            <w:tcW w:w="436" w:type="pct"/>
            <w:tcBorders>
              <w:top w:val="single" w:sz="4" w:space="0" w:color="008080"/>
              <w:bottom w:val="single" w:sz="4" w:space="0" w:color="008080"/>
            </w:tcBorders>
            <w:shd w:val="clear" w:color="auto" w:fill="D9E2F3" w:themeFill="accent1" w:themeFillTint="33"/>
            <w:vAlign w:val="center"/>
          </w:tcPr>
          <w:p w14:paraId="3DE98E18"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977</w:t>
            </w:r>
          </w:p>
        </w:tc>
      </w:tr>
      <w:tr w:rsidR="002F6714" w:rsidRPr="00F56052" w14:paraId="3E276F7A" w14:textId="77777777" w:rsidTr="00273948">
        <w:trPr>
          <w:cnfStyle w:val="000000100000" w:firstRow="0" w:lastRow="0" w:firstColumn="0" w:lastColumn="0" w:oddVBand="0" w:evenVBand="0" w:oddHBand="1" w:evenHBand="0" w:firstRowFirstColumn="0" w:firstRowLastColumn="0" w:lastRowFirstColumn="0" w:lastRowLastColumn="0"/>
          <w:trHeight w:val="20"/>
        </w:trPr>
        <w:tc>
          <w:tcPr>
            <w:tcW w:w="2332" w:type="pct"/>
            <w:tcBorders>
              <w:top w:val="single" w:sz="12" w:space="0" w:color="008080"/>
              <w:bottom w:val="single" w:sz="12" w:space="0" w:color="008080"/>
            </w:tcBorders>
            <w:shd w:val="clear" w:color="auto" w:fill="auto"/>
            <w:vAlign w:val="center"/>
          </w:tcPr>
          <w:p w14:paraId="5CA00EBC" w14:textId="554AE717" w:rsidR="002F6714" w:rsidRPr="00F56052" w:rsidRDefault="00273948" w:rsidP="002F6714">
            <w:pPr>
              <w:numPr>
                <w:ilvl w:val="12"/>
                <w:numId w:val="0"/>
              </w:numPr>
              <w:spacing w:before="40" w:after="40"/>
              <w:ind w:right="-113"/>
              <w:rPr>
                <w:rFonts w:asciiTheme="majorHAnsi" w:eastAsia="Calibri" w:hAnsiTheme="majorHAnsi" w:cs="Times New Roman"/>
                <w:b/>
                <w:sz w:val="14"/>
                <w:szCs w:val="20"/>
                <w:lang w:val="en-GB"/>
              </w:rPr>
            </w:pPr>
            <w:r>
              <w:rPr>
                <w:rFonts w:asciiTheme="majorHAnsi" w:eastAsia="Calibri" w:hAnsiTheme="majorHAnsi" w:cs="Times New Roman"/>
                <w:b/>
                <w:sz w:val="14"/>
                <w:szCs w:val="20"/>
                <w:lang w:val="en-GB"/>
              </w:rPr>
              <w:t>Total</w:t>
            </w:r>
            <w:r w:rsidR="002F6714" w:rsidRPr="00F56052">
              <w:rPr>
                <w:rFonts w:asciiTheme="majorHAnsi" w:eastAsia="Calibri" w:hAnsiTheme="majorHAnsi" w:cs="Times New Roman"/>
                <w:b/>
                <w:sz w:val="14"/>
                <w:szCs w:val="20"/>
                <w:lang w:val="en-GB"/>
              </w:rPr>
              <w:t>:</w:t>
            </w:r>
          </w:p>
        </w:tc>
        <w:tc>
          <w:tcPr>
            <w:tcW w:w="446" w:type="pct"/>
            <w:tcBorders>
              <w:top w:val="single" w:sz="12" w:space="0" w:color="008080"/>
              <w:bottom w:val="single" w:sz="12" w:space="0" w:color="008080"/>
            </w:tcBorders>
            <w:shd w:val="clear" w:color="auto" w:fill="auto"/>
            <w:vAlign w:val="center"/>
          </w:tcPr>
          <w:p w14:paraId="0362182B" w14:textId="77777777" w:rsidR="002F6714" w:rsidRPr="00F56052" w:rsidRDefault="002F6714" w:rsidP="002F6714">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5518</w:t>
            </w:r>
          </w:p>
        </w:tc>
        <w:tc>
          <w:tcPr>
            <w:tcW w:w="444" w:type="pct"/>
            <w:tcBorders>
              <w:top w:val="single" w:sz="12" w:space="0" w:color="008080"/>
              <w:bottom w:val="single" w:sz="12" w:space="0" w:color="008080"/>
            </w:tcBorders>
            <w:shd w:val="clear" w:color="auto" w:fill="auto"/>
            <w:vAlign w:val="center"/>
          </w:tcPr>
          <w:p w14:paraId="6545E33D" w14:textId="77777777" w:rsidR="002F6714" w:rsidRPr="00F56052" w:rsidRDefault="002F6714" w:rsidP="002F6714">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4787</w:t>
            </w:r>
          </w:p>
        </w:tc>
        <w:tc>
          <w:tcPr>
            <w:tcW w:w="444" w:type="pct"/>
            <w:tcBorders>
              <w:top w:val="single" w:sz="12" w:space="0" w:color="008080"/>
              <w:bottom w:val="single" w:sz="12" w:space="0" w:color="008080"/>
            </w:tcBorders>
            <w:shd w:val="clear" w:color="auto" w:fill="auto"/>
            <w:vAlign w:val="center"/>
          </w:tcPr>
          <w:p w14:paraId="452B8F26" w14:textId="77777777" w:rsidR="002F6714" w:rsidRPr="00F56052" w:rsidRDefault="002F6714" w:rsidP="002F6714">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5545</w:t>
            </w:r>
          </w:p>
        </w:tc>
        <w:tc>
          <w:tcPr>
            <w:tcW w:w="443" w:type="pct"/>
            <w:tcBorders>
              <w:top w:val="single" w:sz="12" w:space="0" w:color="008080"/>
              <w:bottom w:val="single" w:sz="12" w:space="0" w:color="008080"/>
            </w:tcBorders>
            <w:shd w:val="clear" w:color="auto" w:fill="auto"/>
            <w:vAlign w:val="center"/>
          </w:tcPr>
          <w:p w14:paraId="331F858A" w14:textId="77777777" w:rsidR="002F6714" w:rsidRPr="00F56052" w:rsidRDefault="002F6714" w:rsidP="002F6714">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5636</w:t>
            </w:r>
          </w:p>
        </w:tc>
        <w:tc>
          <w:tcPr>
            <w:tcW w:w="454" w:type="pct"/>
            <w:tcBorders>
              <w:top w:val="single" w:sz="12" w:space="0" w:color="008080"/>
              <w:bottom w:val="single" w:sz="12" w:space="0" w:color="008080"/>
            </w:tcBorders>
            <w:shd w:val="clear" w:color="auto" w:fill="auto"/>
            <w:vAlign w:val="center"/>
          </w:tcPr>
          <w:p w14:paraId="5B52C5B7" w14:textId="77777777" w:rsidR="002F6714" w:rsidRPr="00F56052" w:rsidRDefault="003B1EF8" w:rsidP="002F6714">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6855</w:t>
            </w:r>
          </w:p>
        </w:tc>
        <w:tc>
          <w:tcPr>
            <w:tcW w:w="436" w:type="pct"/>
            <w:tcBorders>
              <w:top w:val="single" w:sz="12" w:space="0" w:color="008080"/>
              <w:bottom w:val="single" w:sz="12" w:space="0" w:color="008080"/>
            </w:tcBorders>
            <w:shd w:val="clear" w:color="auto" w:fill="auto"/>
            <w:vAlign w:val="center"/>
          </w:tcPr>
          <w:p w14:paraId="1177DB5E" w14:textId="77777777" w:rsidR="002F6714" w:rsidRPr="00F56052" w:rsidRDefault="003B1EF8" w:rsidP="002F6714">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8885</w:t>
            </w:r>
          </w:p>
        </w:tc>
      </w:tr>
    </w:tbl>
    <w:p w14:paraId="09EC7C5B" w14:textId="2E6C2686" w:rsidR="0055449D" w:rsidRPr="00F56052" w:rsidRDefault="007E3D69" w:rsidP="0055449D">
      <w:pPr>
        <w:spacing w:before="240" w:after="120"/>
        <w:ind w:right="-142"/>
        <w:rPr>
          <w:rFonts w:asciiTheme="majorHAnsi" w:hAnsiTheme="majorHAnsi" w:cs="Aharoni"/>
          <w:sz w:val="18"/>
          <w:lang w:val="en-GB"/>
        </w:rPr>
      </w:pPr>
      <w:r>
        <w:rPr>
          <w:rFonts w:asciiTheme="majorHAnsi" w:eastAsia="Calibri" w:hAnsiTheme="majorHAnsi" w:cs="Times New Roman"/>
          <w:b/>
          <w:bCs/>
          <w:color w:val="000000"/>
          <w:sz w:val="18"/>
          <w:lang w:val="en-GB"/>
        </w:rPr>
        <w:t xml:space="preserve">Ratio of </w:t>
      </w:r>
      <w:r w:rsidR="002941F2">
        <w:rPr>
          <w:rFonts w:asciiTheme="majorHAnsi" w:eastAsia="Calibri" w:hAnsiTheme="majorHAnsi" w:cs="Times New Roman"/>
          <w:b/>
          <w:bCs/>
          <w:color w:val="000000"/>
          <w:sz w:val="18"/>
          <w:lang w:val="en-GB"/>
        </w:rPr>
        <w:t>L</w:t>
      </w:r>
      <w:r>
        <w:rPr>
          <w:rFonts w:asciiTheme="majorHAnsi" w:eastAsia="Calibri" w:hAnsiTheme="majorHAnsi" w:cs="Times New Roman"/>
          <w:b/>
          <w:bCs/>
          <w:color w:val="000000"/>
          <w:sz w:val="18"/>
          <w:lang w:val="en-GB"/>
        </w:rPr>
        <w:t xml:space="preserve">abour </w:t>
      </w:r>
      <w:r w:rsidR="002941F2">
        <w:rPr>
          <w:rFonts w:asciiTheme="majorHAnsi" w:eastAsia="Calibri" w:hAnsiTheme="majorHAnsi" w:cs="Times New Roman"/>
          <w:b/>
          <w:bCs/>
          <w:color w:val="000000"/>
          <w:sz w:val="18"/>
          <w:lang w:val="en-GB"/>
        </w:rPr>
        <w:t>Force D</w:t>
      </w:r>
      <w:r>
        <w:rPr>
          <w:rFonts w:asciiTheme="majorHAnsi" w:eastAsia="Calibri" w:hAnsiTheme="majorHAnsi" w:cs="Times New Roman"/>
          <w:b/>
          <w:bCs/>
          <w:color w:val="000000"/>
          <w:sz w:val="18"/>
          <w:lang w:val="en-GB"/>
        </w:rPr>
        <w:t xml:space="preserve">emand and </w:t>
      </w:r>
      <w:r w:rsidR="002941F2">
        <w:rPr>
          <w:rFonts w:asciiTheme="majorHAnsi" w:eastAsia="Calibri" w:hAnsiTheme="majorHAnsi" w:cs="Times New Roman"/>
          <w:b/>
          <w:bCs/>
          <w:color w:val="000000"/>
          <w:sz w:val="18"/>
          <w:lang w:val="en-GB"/>
        </w:rPr>
        <w:t>S</w:t>
      </w:r>
      <w:r>
        <w:rPr>
          <w:rFonts w:asciiTheme="majorHAnsi" w:eastAsia="Calibri" w:hAnsiTheme="majorHAnsi" w:cs="Times New Roman"/>
          <w:b/>
          <w:bCs/>
          <w:color w:val="000000"/>
          <w:sz w:val="18"/>
          <w:lang w:val="en-GB"/>
        </w:rPr>
        <w:t>upply</w:t>
      </w:r>
      <w:r w:rsidR="0055449D" w:rsidRPr="00F56052">
        <w:rPr>
          <w:rFonts w:asciiTheme="majorHAnsi" w:eastAsia="Calibri" w:hAnsiTheme="majorHAnsi" w:cs="Times New Roman"/>
          <w:b/>
          <w:bCs/>
          <w:color w:val="000000"/>
          <w:sz w:val="18"/>
          <w:lang w:val="en-GB"/>
        </w:rPr>
        <w:t xml:space="preserve"> </w:t>
      </w:r>
      <w:r w:rsidR="002941F2">
        <w:rPr>
          <w:rFonts w:asciiTheme="majorHAnsi" w:eastAsia="Calibri" w:hAnsiTheme="majorHAnsi" w:cs="Times New Roman"/>
          <w:b/>
          <w:bCs/>
          <w:color w:val="000000"/>
          <w:sz w:val="18"/>
          <w:lang w:val="en-GB"/>
        </w:rPr>
        <w:t>in Chemical and Pharmaceutical Occupations</w:t>
      </w:r>
    </w:p>
    <w:tbl>
      <w:tblPr>
        <w:tblStyle w:val="ListTable2-Accent5"/>
        <w:tblW w:w="4988" w:type="pct"/>
        <w:tblInd w:w="5" w:type="dxa"/>
        <w:tblLayout w:type="fixed"/>
        <w:tblLook w:val="0420" w:firstRow="1" w:lastRow="0" w:firstColumn="0" w:lastColumn="0" w:noHBand="0" w:noVBand="1"/>
      </w:tblPr>
      <w:tblGrid>
        <w:gridCol w:w="2420"/>
        <w:gridCol w:w="457"/>
        <w:gridCol w:w="455"/>
        <w:gridCol w:w="454"/>
        <w:gridCol w:w="454"/>
        <w:gridCol w:w="454"/>
        <w:gridCol w:w="446"/>
        <w:gridCol w:w="7"/>
      </w:tblGrid>
      <w:tr w:rsidR="00952ECD" w:rsidRPr="00F56052" w14:paraId="64859F0E" w14:textId="77777777" w:rsidTr="00952ECD">
        <w:trPr>
          <w:cnfStyle w:val="100000000000" w:firstRow="1" w:lastRow="0" w:firstColumn="0" w:lastColumn="0" w:oddVBand="0" w:evenVBand="0" w:oddHBand="0" w:evenHBand="0" w:firstRowFirstColumn="0" w:firstRowLastColumn="0" w:lastRowFirstColumn="0" w:lastRowLastColumn="0"/>
          <w:trHeight w:val="20"/>
        </w:trPr>
        <w:tc>
          <w:tcPr>
            <w:tcW w:w="2351" w:type="pct"/>
            <w:tcBorders>
              <w:top w:val="single" w:sz="12" w:space="0" w:color="008080"/>
              <w:bottom w:val="single" w:sz="12" w:space="0" w:color="008080"/>
            </w:tcBorders>
            <w:shd w:val="clear" w:color="auto" w:fill="FFFFFF" w:themeFill="background1"/>
            <w:vAlign w:val="center"/>
          </w:tcPr>
          <w:p w14:paraId="506B6B27" w14:textId="77777777" w:rsidR="0055449D" w:rsidRPr="00F56052" w:rsidRDefault="0055449D" w:rsidP="00406C41">
            <w:pPr>
              <w:numPr>
                <w:ilvl w:val="12"/>
                <w:numId w:val="0"/>
              </w:numPr>
              <w:spacing w:before="40" w:after="40"/>
              <w:ind w:left="-57" w:right="-57"/>
              <w:jc w:val="center"/>
              <w:rPr>
                <w:rFonts w:asciiTheme="majorHAnsi" w:eastAsia="Calibri" w:hAnsiTheme="majorHAnsi" w:cs="Times New Roman"/>
                <w:sz w:val="14"/>
                <w:szCs w:val="18"/>
                <w:highlight w:val="yellow"/>
                <w:lang w:val="en-GB"/>
              </w:rPr>
            </w:pPr>
          </w:p>
        </w:tc>
        <w:tc>
          <w:tcPr>
            <w:tcW w:w="886" w:type="pct"/>
            <w:gridSpan w:val="2"/>
            <w:tcBorders>
              <w:top w:val="single" w:sz="12" w:space="0" w:color="008080"/>
              <w:bottom w:val="single" w:sz="12" w:space="0" w:color="008080"/>
            </w:tcBorders>
            <w:shd w:val="clear" w:color="auto" w:fill="FFFFFF" w:themeFill="background1"/>
            <w:vAlign w:val="center"/>
          </w:tcPr>
          <w:p w14:paraId="43FA8492" w14:textId="5BF0E0F9" w:rsidR="0055449D" w:rsidRPr="00F56052" w:rsidRDefault="00273948" w:rsidP="00406C41">
            <w:pPr>
              <w:keepLines/>
              <w:numPr>
                <w:ilvl w:val="12"/>
                <w:numId w:val="0"/>
              </w:numPr>
              <w:spacing w:before="40" w:after="40"/>
              <w:ind w:left="-57" w:right="-57"/>
              <w:jc w:val="center"/>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Demand thousands</w:t>
            </w:r>
          </w:p>
        </w:tc>
        <w:tc>
          <w:tcPr>
            <w:tcW w:w="882" w:type="pct"/>
            <w:gridSpan w:val="2"/>
            <w:tcBorders>
              <w:top w:val="single" w:sz="12" w:space="0" w:color="008080"/>
              <w:bottom w:val="single" w:sz="12" w:space="0" w:color="008080"/>
            </w:tcBorders>
            <w:shd w:val="clear" w:color="auto" w:fill="FFFFFF" w:themeFill="background1"/>
            <w:vAlign w:val="center"/>
          </w:tcPr>
          <w:p w14:paraId="7CBCA0DD" w14:textId="3B8F4303" w:rsidR="0055449D" w:rsidRPr="00F56052" w:rsidRDefault="00273948" w:rsidP="00406C41">
            <w:pPr>
              <w:keepLines/>
              <w:numPr>
                <w:ilvl w:val="12"/>
                <w:numId w:val="0"/>
              </w:numPr>
              <w:spacing w:before="40" w:after="40"/>
              <w:ind w:left="-57" w:right="-57"/>
              <w:jc w:val="center"/>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Supply thousands</w:t>
            </w:r>
          </w:p>
        </w:tc>
        <w:tc>
          <w:tcPr>
            <w:tcW w:w="881" w:type="pct"/>
            <w:gridSpan w:val="3"/>
            <w:tcBorders>
              <w:top w:val="single" w:sz="12" w:space="0" w:color="008080"/>
              <w:bottom w:val="single" w:sz="12" w:space="0" w:color="008080"/>
            </w:tcBorders>
            <w:shd w:val="clear" w:color="auto" w:fill="FFFFFF" w:themeFill="background1"/>
            <w:vAlign w:val="center"/>
          </w:tcPr>
          <w:p w14:paraId="6B743797" w14:textId="0A068E7D" w:rsidR="0055449D" w:rsidRPr="00F56052" w:rsidRDefault="00273948" w:rsidP="00952ECD">
            <w:pPr>
              <w:keepLines/>
              <w:numPr>
                <w:ilvl w:val="12"/>
                <w:numId w:val="0"/>
              </w:numPr>
              <w:spacing w:before="40" w:after="40"/>
              <w:ind w:left="-113" w:right="-113"/>
              <w:jc w:val="center"/>
              <w:rPr>
                <w:rFonts w:asciiTheme="majorHAnsi" w:eastAsia="Calibri" w:hAnsiTheme="majorHAnsi" w:cs="Times New Roman"/>
                <w:sz w:val="14"/>
                <w:szCs w:val="18"/>
                <w:lang w:val="en-GB"/>
              </w:rPr>
            </w:pPr>
            <w:r>
              <w:rPr>
                <w:rFonts w:asciiTheme="majorHAnsi" w:eastAsia="Calibri" w:hAnsiTheme="majorHAnsi" w:cs="Times New Roman"/>
                <w:sz w:val="14"/>
                <w:szCs w:val="18"/>
                <w:lang w:val="en-GB"/>
              </w:rPr>
              <w:t>Demand vs. supply</w:t>
            </w:r>
            <w:r w:rsidR="00952ECD" w:rsidRPr="00F56052">
              <w:rPr>
                <w:rFonts w:asciiTheme="majorHAnsi" w:eastAsia="Calibri" w:hAnsiTheme="majorHAnsi" w:cs="Times New Roman"/>
                <w:sz w:val="14"/>
                <w:szCs w:val="18"/>
                <w:lang w:val="en-GB"/>
              </w:rPr>
              <w:t xml:space="preserve"> </w:t>
            </w:r>
            <w:r w:rsidR="00952ECD" w:rsidRPr="00F56052">
              <w:rPr>
                <w:rFonts w:asciiTheme="majorHAnsi" w:eastAsia="Calibri" w:hAnsiTheme="majorHAnsi" w:cs="Times New Roman"/>
                <w:sz w:val="14"/>
                <w:szCs w:val="18"/>
                <w:lang w:val="en-GB"/>
              </w:rPr>
              <w:br/>
            </w:r>
            <w:r w:rsidR="0055449D" w:rsidRPr="00F56052">
              <w:rPr>
                <w:rFonts w:asciiTheme="majorHAnsi" w:eastAsia="Calibri" w:hAnsiTheme="majorHAnsi" w:cs="Times New Roman"/>
                <w:sz w:val="14"/>
                <w:szCs w:val="18"/>
                <w:lang w:val="en-GB"/>
              </w:rPr>
              <w:t xml:space="preserve">(“-” </w:t>
            </w:r>
            <w:r>
              <w:rPr>
                <w:rFonts w:asciiTheme="majorHAnsi" w:eastAsia="Calibri" w:hAnsiTheme="majorHAnsi" w:cs="Times New Roman"/>
                <w:sz w:val="14"/>
                <w:szCs w:val="18"/>
                <w:lang w:val="en-GB"/>
              </w:rPr>
              <w:t>shortage</w:t>
            </w:r>
            <w:r w:rsidR="0055449D" w:rsidRPr="00F56052">
              <w:rPr>
                <w:rFonts w:asciiTheme="majorHAnsi" w:eastAsia="Calibri" w:hAnsiTheme="majorHAnsi" w:cs="Times New Roman"/>
                <w:sz w:val="14"/>
                <w:szCs w:val="18"/>
                <w:lang w:val="en-GB"/>
              </w:rPr>
              <w:t>)</w:t>
            </w:r>
          </w:p>
        </w:tc>
      </w:tr>
      <w:tr w:rsidR="00952ECD" w:rsidRPr="00F56052" w14:paraId="1334B6CE" w14:textId="77777777" w:rsidTr="00952ECD">
        <w:trPr>
          <w:gridAfter w:val="1"/>
          <w:cnfStyle w:val="000000100000" w:firstRow="0" w:lastRow="0" w:firstColumn="0" w:lastColumn="0" w:oddVBand="0" w:evenVBand="0" w:oddHBand="1" w:evenHBand="0" w:firstRowFirstColumn="0" w:firstRowLastColumn="0" w:lastRowFirstColumn="0" w:lastRowLastColumn="0"/>
          <w:wAfter w:w="7" w:type="pct"/>
          <w:trHeight w:val="20"/>
        </w:trPr>
        <w:tc>
          <w:tcPr>
            <w:tcW w:w="2351" w:type="pct"/>
            <w:tcBorders>
              <w:top w:val="single" w:sz="12" w:space="0" w:color="008080"/>
              <w:bottom w:val="single" w:sz="12" w:space="0" w:color="008080"/>
            </w:tcBorders>
            <w:shd w:val="clear" w:color="auto" w:fill="FFFFFF" w:themeFill="background1"/>
          </w:tcPr>
          <w:p w14:paraId="7533B805" w14:textId="77777777" w:rsidR="0055449D" w:rsidRPr="00F56052" w:rsidRDefault="0055449D" w:rsidP="00406C41">
            <w:pPr>
              <w:numPr>
                <w:ilvl w:val="12"/>
                <w:numId w:val="0"/>
              </w:numPr>
              <w:spacing w:before="40" w:after="40"/>
              <w:ind w:right="-113"/>
              <w:jc w:val="center"/>
              <w:rPr>
                <w:rFonts w:asciiTheme="majorHAnsi" w:eastAsia="Calibri" w:hAnsiTheme="majorHAnsi" w:cs="Times New Roman"/>
                <w:sz w:val="14"/>
                <w:szCs w:val="18"/>
                <w:highlight w:val="yellow"/>
                <w:lang w:val="en-GB"/>
              </w:rPr>
            </w:pPr>
          </w:p>
        </w:tc>
        <w:tc>
          <w:tcPr>
            <w:tcW w:w="444" w:type="pct"/>
            <w:tcBorders>
              <w:top w:val="single" w:sz="12" w:space="0" w:color="008080"/>
              <w:bottom w:val="single" w:sz="12" w:space="0" w:color="008080"/>
            </w:tcBorders>
            <w:shd w:val="clear" w:color="auto" w:fill="FFFFFF" w:themeFill="background1"/>
          </w:tcPr>
          <w:p w14:paraId="5C279326" w14:textId="77777777" w:rsidR="0055449D" w:rsidRPr="00F56052"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F56052">
              <w:rPr>
                <w:rFonts w:asciiTheme="majorHAnsi" w:eastAsia="Calibri" w:hAnsiTheme="majorHAnsi" w:cs="Times New Roman"/>
                <w:sz w:val="14"/>
                <w:szCs w:val="18"/>
                <w:lang w:val="en-GB"/>
              </w:rPr>
              <w:t>2025</w:t>
            </w:r>
          </w:p>
        </w:tc>
        <w:tc>
          <w:tcPr>
            <w:tcW w:w="442" w:type="pct"/>
            <w:tcBorders>
              <w:top w:val="single" w:sz="12" w:space="0" w:color="008080"/>
              <w:bottom w:val="single" w:sz="12" w:space="0" w:color="008080"/>
            </w:tcBorders>
            <w:shd w:val="clear" w:color="auto" w:fill="FFFFFF" w:themeFill="background1"/>
          </w:tcPr>
          <w:p w14:paraId="7544F20B" w14:textId="77777777" w:rsidR="0055449D" w:rsidRPr="00F56052"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F56052">
              <w:rPr>
                <w:rFonts w:asciiTheme="majorHAnsi" w:eastAsia="Calibri" w:hAnsiTheme="majorHAnsi" w:cs="Times New Roman"/>
                <w:sz w:val="14"/>
                <w:szCs w:val="18"/>
                <w:lang w:val="en-GB"/>
              </w:rPr>
              <w:t>2035</w:t>
            </w:r>
          </w:p>
        </w:tc>
        <w:tc>
          <w:tcPr>
            <w:tcW w:w="441" w:type="pct"/>
            <w:tcBorders>
              <w:top w:val="single" w:sz="12" w:space="0" w:color="008080"/>
              <w:bottom w:val="single" w:sz="12" w:space="0" w:color="008080"/>
            </w:tcBorders>
            <w:shd w:val="clear" w:color="auto" w:fill="FFFFFF" w:themeFill="background1"/>
          </w:tcPr>
          <w:p w14:paraId="710676A5" w14:textId="77777777" w:rsidR="0055449D" w:rsidRPr="00F56052"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F56052">
              <w:rPr>
                <w:rFonts w:asciiTheme="majorHAnsi" w:eastAsia="Calibri" w:hAnsiTheme="majorHAnsi" w:cs="Times New Roman"/>
                <w:sz w:val="14"/>
                <w:szCs w:val="18"/>
                <w:lang w:val="en-GB"/>
              </w:rPr>
              <w:t>2025</w:t>
            </w:r>
          </w:p>
        </w:tc>
        <w:tc>
          <w:tcPr>
            <w:tcW w:w="441" w:type="pct"/>
            <w:tcBorders>
              <w:top w:val="single" w:sz="12" w:space="0" w:color="008080"/>
              <w:bottom w:val="single" w:sz="12" w:space="0" w:color="008080"/>
            </w:tcBorders>
            <w:shd w:val="clear" w:color="auto" w:fill="FFFFFF" w:themeFill="background1"/>
          </w:tcPr>
          <w:p w14:paraId="20029274" w14:textId="77777777" w:rsidR="0055449D" w:rsidRPr="00F56052"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F56052">
              <w:rPr>
                <w:rFonts w:asciiTheme="majorHAnsi" w:eastAsia="Calibri" w:hAnsiTheme="majorHAnsi" w:cs="Times New Roman"/>
                <w:sz w:val="14"/>
                <w:szCs w:val="18"/>
                <w:lang w:val="en-GB"/>
              </w:rPr>
              <w:t>2035</w:t>
            </w:r>
          </w:p>
        </w:tc>
        <w:tc>
          <w:tcPr>
            <w:tcW w:w="441" w:type="pct"/>
            <w:tcBorders>
              <w:top w:val="single" w:sz="12" w:space="0" w:color="008080"/>
              <w:bottom w:val="single" w:sz="12" w:space="0" w:color="008080"/>
            </w:tcBorders>
            <w:shd w:val="clear" w:color="auto" w:fill="FFFFFF" w:themeFill="background1"/>
          </w:tcPr>
          <w:p w14:paraId="1DB91F05" w14:textId="77777777" w:rsidR="0055449D" w:rsidRPr="00F56052"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F56052">
              <w:rPr>
                <w:rFonts w:asciiTheme="majorHAnsi" w:eastAsia="Calibri" w:hAnsiTheme="majorHAnsi" w:cs="Times New Roman"/>
                <w:sz w:val="14"/>
                <w:szCs w:val="18"/>
                <w:lang w:val="en-GB"/>
              </w:rPr>
              <w:t>2025</w:t>
            </w:r>
          </w:p>
        </w:tc>
        <w:tc>
          <w:tcPr>
            <w:tcW w:w="433" w:type="pct"/>
            <w:tcBorders>
              <w:top w:val="single" w:sz="12" w:space="0" w:color="008080"/>
              <w:bottom w:val="single" w:sz="12" w:space="0" w:color="008080"/>
            </w:tcBorders>
            <w:shd w:val="clear" w:color="auto" w:fill="FFFFFF" w:themeFill="background1"/>
          </w:tcPr>
          <w:p w14:paraId="61E7C31A" w14:textId="77777777" w:rsidR="0055449D" w:rsidRPr="00F56052" w:rsidRDefault="0055449D" w:rsidP="00406C41">
            <w:pPr>
              <w:keepLines/>
              <w:numPr>
                <w:ilvl w:val="12"/>
                <w:numId w:val="0"/>
              </w:numPr>
              <w:spacing w:before="40" w:after="40"/>
              <w:ind w:right="-57"/>
              <w:jc w:val="center"/>
              <w:rPr>
                <w:rFonts w:asciiTheme="majorHAnsi" w:eastAsia="Calibri" w:hAnsiTheme="majorHAnsi" w:cs="Times New Roman"/>
                <w:sz w:val="14"/>
                <w:szCs w:val="18"/>
                <w:lang w:val="en-GB"/>
              </w:rPr>
            </w:pPr>
            <w:r w:rsidRPr="00F56052">
              <w:rPr>
                <w:rFonts w:asciiTheme="majorHAnsi" w:eastAsia="Calibri" w:hAnsiTheme="majorHAnsi" w:cs="Times New Roman"/>
                <w:sz w:val="14"/>
                <w:szCs w:val="18"/>
                <w:lang w:val="en-GB"/>
              </w:rPr>
              <w:t>2035</w:t>
            </w:r>
          </w:p>
        </w:tc>
      </w:tr>
      <w:tr w:rsidR="00273948" w:rsidRPr="00F56052" w14:paraId="44C97498" w14:textId="77777777" w:rsidTr="00952ECD">
        <w:trPr>
          <w:gridAfter w:val="1"/>
          <w:wAfter w:w="7" w:type="pct"/>
          <w:trHeight w:val="20"/>
        </w:trPr>
        <w:tc>
          <w:tcPr>
            <w:tcW w:w="2351" w:type="pct"/>
            <w:tcBorders>
              <w:top w:val="single" w:sz="4" w:space="0" w:color="008080"/>
              <w:bottom w:val="single" w:sz="4" w:space="0" w:color="008080"/>
            </w:tcBorders>
            <w:shd w:val="clear" w:color="auto" w:fill="D9E2F3" w:themeFill="accent1" w:themeFillTint="33"/>
            <w:vAlign w:val="center"/>
          </w:tcPr>
          <w:p w14:paraId="6855C810" w14:textId="11403961" w:rsidR="00273948" w:rsidRPr="00F56052" w:rsidRDefault="00273948" w:rsidP="00273948">
            <w:pPr>
              <w:numPr>
                <w:ilvl w:val="12"/>
                <w:numId w:val="0"/>
              </w:numPr>
              <w:spacing w:before="40" w:after="40"/>
              <w:ind w:right="-113"/>
              <w:rPr>
                <w:rFonts w:asciiTheme="majorHAnsi" w:eastAsia="Calibri" w:hAnsiTheme="majorHAnsi" w:cs="Times New Roman"/>
                <w:b/>
                <w:sz w:val="14"/>
                <w:szCs w:val="18"/>
                <w:highlight w:val="yellow"/>
                <w:lang w:val="en-GB"/>
              </w:rPr>
            </w:pPr>
            <w:r w:rsidRPr="00F56052">
              <w:rPr>
                <w:rFonts w:asciiTheme="majorHAnsi" w:eastAsia="Calibri" w:hAnsiTheme="majorHAnsi" w:cs="Times New Roman"/>
                <w:b/>
                <w:sz w:val="14"/>
                <w:szCs w:val="14"/>
                <w:lang w:val="en-GB"/>
              </w:rPr>
              <w:t>Professionals</w:t>
            </w:r>
          </w:p>
        </w:tc>
        <w:tc>
          <w:tcPr>
            <w:tcW w:w="444" w:type="pct"/>
            <w:tcBorders>
              <w:top w:val="nil"/>
              <w:left w:val="nil"/>
              <w:bottom w:val="single" w:sz="8" w:space="0" w:color="008080"/>
              <w:right w:val="nil"/>
            </w:tcBorders>
            <w:shd w:val="clear" w:color="000000" w:fill="D9E2F3"/>
            <w:vAlign w:val="center"/>
          </w:tcPr>
          <w:p w14:paraId="3DE8F5BD"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Calibri Light" w:hAnsi="Calibri Light"/>
                <w:b/>
                <w:bCs/>
                <w:color w:val="000000"/>
                <w:sz w:val="14"/>
                <w:szCs w:val="14"/>
                <w:lang w:val="en-GB"/>
              </w:rPr>
              <w:t>4298</w:t>
            </w:r>
          </w:p>
        </w:tc>
        <w:tc>
          <w:tcPr>
            <w:tcW w:w="442" w:type="pct"/>
            <w:tcBorders>
              <w:top w:val="nil"/>
              <w:left w:val="nil"/>
              <w:bottom w:val="single" w:sz="8" w:space="0" w:color="008080"/>
              <w:right w:val="nil"/>
            </w:tcBorders>
            <w:shd w:val="clear" w:color="000000" w:fill="D9E2F3"/>
            <w:vAlign w:val="center"/>
          </w:tcPr>
          <w:p w14:paraId="2D282B07"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Calibri Light" w:hAnsi="Calibri Light"/>
                <w:b/>
                <w:bCs/>
                <w:color w:val="000000"/>
                <w:sz w:val="14"/>
                <w:szCs w:val="14"/>
                <w:lang w:val="en-GB"/>
              </w:rPr>
              <w:t>5103</w:t>
            </w:r>
          </w:p>
        </w:tc>
        <w:tc>
          <w:tcPr>
            <w:tcW w:w="441" w:type="pct"/>
            <w:tcBorders>
              <w:top w:val="nil"/>
              <w:left w:val="nil"/>
              <w:bottom w:val="single" w:sz="8" w:space="0" w:color="008080"/>
              <w:right w:val="nil"/>
            </w:tcBorders>
            <w:shd w:val="clear" w:color="000000" w:fill="D9E2F3"/>
            <w:vAlign w:val="center"/>
          </w:tcPr>
          <w:p w14:paraId="79077D70"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Calibri Light" w:hAnsi="Calibri Light"/>
                <w:b/>
                <w:bCs/>
                <w:color w:val="000000"/>
                <w:sz w:val="14"/>
                <w:szCs w:val="14"/>
                <w:lang w:val="en-GB"/>
              </w:rPr>
              <w:t>4184</w:t>
            </w:r>
          </w:p>
        </w:tc>
        <w:tc>
          <w:tcPr>
            <w:tcW w:w="441" w:type="pct"/>
            <w:tcBorders>
              <w:top w:val="nil"/>
              <w:left w:val="nil"/>
              <w:bottom w:val="single" w:sz="8" w:space="0" w:color="008080"/>
              <w:right w:val="nil"/>
            </w:tcBorders>
            <w:shd w:val="clear" w:color="000000" w:fill="D9E2F3"/>
            <w:vAlign w:val="center"/>
          </w:tcPr>
          <w:p w14:paraId="2F641FFC"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Calibri Light" w:hAnsi="Calibri Light"/>
                <w:b/>
                <w:bCs/>
                <w:color w:val="000000"/>
                <w:sz w:val="14"/>
                <w:szCs w:val="14"/>
                <w:lang w:val="en-GB"/>
              </w:rPr>
              <w:t>5044</w:t>
            </w:r>
          </w:p>
        </w:tc>
        <w:tc>
          <w:tcPr>
            <w:tcW w:w="441" w:type="pct"/>
            <w:tcBorders>
              <w:top w:val="nil"/>
              <w:left w:val="nil"/>
              <w:bottom w:val="single" w:sz="8" w:space="0" w:color="008080"/>
              <w:right w:val="nil"/>
            </w:tcBorders>
            <w:shd w:val="clear" w:color="000000" w:fill="D9E2F3"/>
            <w:vAlign w:val="center"/>
          </w:tcPr>
          <w:p w14:paraId="2F2BC869"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Calibri Light" w:hAnsi="Calibri Light"/>
                <w:b/>
                <w:bCs/>
                <w:color w:val="000000"/>
                <w:sz w:val="14"/>
                <w:szCs w:val="14"/>
                <w:lang w:val="en-GB"/>
              </w:rPr>
              <w:t>-114</w:t>
            </w:r>
          </w:p>
        </w:tc>
        <w:tc>
          <w:tcPr>
            <w:tcW w:w="433" w:type="pct"/>
            <w:tcBorders>
              <w:top w:val="nil"/>
              <w:left w:val="nil"/>
              <w:bottom w:val="single" w:sz="8" w:space="0" w:color="008080"/>
              <w:right w:val="nil"/>
            </w:tcBorders>
            <w:shd w:val="clear" w:color="000000" w:fill="D9E2F3"/>
            <w:vAlign w:val="center"/>
          </w:tcPr>
          <w:p w14:paraId="3DB43105" w14:textId="77777777" w:rsidR="00273948" w:rsidRPr="00F56052" w:rsidRDefault="00273948" w:rsidP="00273948">
            <w:pPr>
              <w:numPr>
                <w:ilvl w:val="12"/>
                <w:numId w:val="0"/>
              </w:numPr>
              <w:spacing w:before="40" w:after="40"/>
              <w:ind w:right="-113"/>
              <w:jc w:val="center"/>
              <w:rPr>
                <w:rFonts w:asciiTheme="majorHAnsi" w:eastAsia="Calibri" w:hAnsiTheme="majorHAnsi" w:cs="Times New Roman"/>
                <w:b/>
                <w:sz w:val="14"/>
                <w:szCs w:val="14"/>
                <w:lang w:val="en-GB"/>
              </w:rPr>
            </w:pPr>
            <w:r w:rsidRPr="00F56052">
              <w:rPr>
                <w:rFonts w:ascii="Calibri Light" w:hAnsi="Calibri Light"/>
                <w:b/>
                <w:bCs/>
                <w:color w:val="000000"/>
                <w:sz w:val="14"/>
                <w:szCs w:val="14"/>
                <w:lang w:val="en-GB"/>
              </w:rPr>
              <w:t>-59</w:t>
            </w:r>
          </w:p>
        </w:tc>
      </w:tr>
      <w:tr w:rsidR="00273948" w:rsidRPr="00F56052" w14:paraId="239F4D63" w14:textId="77777777" w:rsidTr="00952ECD">
        <w:trPr>
          <w:gridAfter w:val="1"/>
          <w:cnfStyle w:val="000000100000" w:firstRow="0" w:lastRow="0" w:firstColumn="0" w:lastColumn="0" w:oddVBand="0" w:evenVBand="0" w:oddHBand="1" w:evenHBand="0" w:firstRowFirstColumn="0" w:firstRowLastColumn="0" w:lastRowFirstColumn="0" w:lastRowLastColumn="0"/>
          <w:wAfter w:w="7" w:type="pct"/>
          <w:trHeight w:val="20"/>
        </w:trPr>
        <w:tc>
          <w:tcPr>
            <w:tcW w:w="2351" w:type="pct"/>
            <w:tcBorders>
              <w:top w:val="single" w:sz="4" w:space="0" w:color="008080"/>
              <w:bottom w:val="single" w:sz="4" w:space="0" w:color="008080"/>
            </w:tcBorders>
            <w:shd w:val="clear" w:color="auto" w:fill="auto"/>
          </w:tcPr>
          <w:p w14:paraId="7F8AB4A5" w14:textId="7C963E37" w:rsidR="00273948" w:rsidRPr="00F56052" w:rsidRDefault="00273948" w:rsidP="00273948">
            <w:pPr>
              <w:numPr>
                <w:ilvl w:val="12"/>
                <w:numId w:val="0"/>
              </w:numPr>
              <w:spacing w:before="40" w:after="40"/>
              <w:ind w:left="31" w:right="-113"/>
              <w:rPr>
                <w:rFonts w:asciiTheme="majorHAnsi" w:eastAsia="Calibri" w:hAnsiTheme="majorHAnsi" w:cs="Times New Roman"/>
                <w:sz w:val="14"/>
                <w:szCs w:val="18"/>
                <w:highlight w:val="yellow"/>
                <w:lang w:val="en-GB"/>
              </w:rPr>
            </w:pPr>
            <w:r w:rsidRPr="00F56052">
              <w:rPr>
                <w:rFonts w:asciiTheme="majorHAnsi" w:eastAsia="Calibri" w:hAnsiTheme="majorHAnsi" w:cs="Times New Roman"/>
                <w:sz w:val="14"/>
                <w:szCs w:val="14"/>
                <w:lang w:val="en-GB"/>
              </w:rPr>
              <w:t>Physicists and astronomers</w:t>
            </w:r>
          </w:p>
        </w:tc>
        <w:tc>
          <w:tcPr>
            <w:tcW w:w="444" w:type="pct"/>
            <w:tcBorders>
              <w:top w:val="nil"/>
              <w:left w:val="nil"/>
              <w:bottom w:val="single" w:sz="8" w:space="0" w:color="008080"/>
              <w:right w:val="nil"/>
            </w:tcBorders>
            <w:shd w:val="clear" w:color="000000" w:fill="FFFFFF"/>
            <w:vAlign w:val="center"/>
          </w:tcPr>
          <w:p w14:paraId="07411E72"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1561</w:t>
            </w:r>
          </w:p>
        </w:tc>
        <w:tc>
          <w:tcPr>
            <w:tcW w:w="442" w:type="pct"/>
            <w:tcBorders>
              <w:top w:val="nil"/>
              <w:left w:val="nil"/>
              <w:bottom w:val="single" w:sz="8" w:space="0" w:color="008080"/>
              <w:right w:val="nil"/>
            </w:tcBorders>
            <w:shd w:val="clear" w:color="auto" w:fill="auto"/>
            <w:vAlign w:val="center"/>
          </w:tcPr>
          <w:p w14:paraId="6839C2AB"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1875</w:t>
            </w:r>
          </w:p>
        </w:tc>
        <w:tc>
          <w:tcPr>
            <w:tcW w:w="441" w:type="pct"/>
            <w:tcBorders>
              <w:top w:val="nil"/>
              <w:left w:val="nil"/>
              <w:bottom w:val="single" w:sz="8" w:space="0" w:color="008080"/>
              <w:right w:val="nil"/>
            </w:tcBorders>
            <w:shd w:val="clear" w:color="auto" w:fill="auto"/>
            <w:vAlign w:val="center"/>
          </w:tcPr>
          <w:p w14:paraId="0AEE105D"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1461</w:t>
            </w:r>
          </w:p>
        </w:tc>
        <w:tc>
          <w:tcPr>
            <w:tcW w:w="441" w:type="pct"/>
            <w:tcBorders>
              <w:top w:val="nil"/>
              <w:left w:val="nil"/>
              <w:bottom w:val="single" w:sz="8" w:space="0" w:color="008080"/>
              <w:right w:val="nil"/>
            </w:tcBorders>
            <w:shd w:val="clear" w:color="auto" w:fill="auto"/>
            <w:vAlign w:val="center"/>
          </w:tcPr>
          <w:p w14:paraId="69F66506"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1807</w:t>
            </w:r>
          </w:p>
        </w:tc>
        <w:tc>
          <w:tcPr>
            <w:tcW w:w="441" w:type="pct"/>
            <w:tcBorders>
              <w:top w:val="nil"/>
              <w:left w:val="nil"/>
              <w:bottom w:val="single" w:sz="8" w:space="0" w:color="008080"/>
              <w:right w:val="nil"/>
            </w:tcBorders>
            <w:shd w:val="clear" w:color="auto" w:fill="auto"/>
            <w:vAlign w:val="center"/>
          </w:tcPr>
          <w:p w14:paraId="2C8E7B96"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-100</w:t>
            </w:r>
          </w:p>
        </w:tc>
        <w:tc>
          <w:tcPr>
            <w:tcW w:w="433" w:type="pct"/>
            <w:tcBorders>
              <w:top w:val="nil"/>
              <w:left w:val="nil"/>
              <w:bottom w:val="single" w:sz="8" w:space="0" w:color="008080"/>
              <w:right w:val="nil"/>
            </w:tcBorders>
            <w:shd w:val="clear" w:color="auto" w:fill="auto"/>
            <w:vAlign w:val="center"/>
          </w:tcPr>
          <w:p w14:paraId="7127EC40"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-68</w:t>
            </w:r>
          </w:p>
        </w:tc>
      </w:tr>
      <w:tr w:rsidR="00273948" w:rsidRPr="00F56052" w14:paraId="33B6C49A" w14:textId="77777777" w:rsidTr="00952ECD">
        <w:trPr>
          <w:gridAfter w:val="1"/>
          <w:wAfter w:w="7" w:type="pct"/>
          <w:trHeight w:val="20"/>
        </w:trPr>
        <w:tc>
          <w:tcPr>
            <w:tcW w:w="2351" w:type="pct"/>
            <w:tcBorders>
              <w:top w:val="single" w:sz="4" w:space="0" w:color="008080"/>
              <w:bottom w:val="single" w:sz="4" w:space="0" w:color="008080"/>
            </w:tcBorders>
            <w:shd w:val="clear" w:color="auto" w:fill="auto"/>
          </w:tcPr>
          <w:p w14:paraId="31688570" w14:textId="1A264087" w:rsidR="00273948" w:rsidRPr="00F56052" w:rsidRDefault="00273948" w:rsidP="00273948">
            <w:pPr>
              <w:numPr>
                <w:ilvl w:val="12"/>
                <w:numId w:val="0"/>
              </w:numPr>
              <w:spacing w:before="40" w:after="40"/>
              <w:ind w:left="31" w:right="-113"/>
              <w:rPr>
                <w:rFonts w:asciiTheme="majorHAnsi" w:eastAsia="Calibri" w:hAnsiTheme="majorHAnsi" w:cs="Times New Roman"/>
                <w:sz w:val="14"/>
                <w:szCs w:val="18"/>
                <w:highlight w:val="yellow"/>
                <w:lang w:val="en-GB"/>
              </w:rPr>
            </w:pPr>
            <w:r w:rsidRPr="00F56052">
              <w:rPr>
                <w:rFonts w:asciiTheme="majorHAnsi" w:eastAsia="Calibri" w:hAnsiTheme="majorHAnsi" w:cs="Times New Roman"/>
                <w:sz w:val="14"/>
                <w:szCs w:val="14"/>
                <w:lang w:val="en-GB"/>
              </w:rPr>
              <w:t>Chemists</w:t>
            </w:r>
          </w:p>
        </w:tc>
        <w:tc>
          <w:tcPr>
            <w:tcW w:w="444" w:type="pct"/>
            <w:tcBorders>
              <w:top w:val="nil"/>
              <w:left w:val="nil"/>
              <w:bottom w:val="single" w:sz="8" w:space="0" w:color="008080"/>
              <w:right w:val="nil"/>
            </w:tcBorders>
            <w:shd w:val="clear" w:color="000000" w:fill="FFFFFF"/>
            <w:vAlign w:val="center"/>
          </w:tcPr>
          <w:p w14:paraId="11D3F58D"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1001</w:t>
            </w:r>
          </w:p>
        </w:tc>
        <w:tc>
          <w:tcPr>
            <w:tcW w:w="442" w:type="pct"/>
            <w:tcBorders>
              <w:top w:val="nil"/>
              <w:left w:val="nil"/>
              <w:bottom w:val="single" w:sz="8" w:space="0" w:color="008080"/>
              <w:right w:val="nil"/>
            </w:tcBorders>
            <w:shd w:val="clear" w:color="auto" w:fill="auto"/>
            <w:vAlign w:val="center"/>
          </w:tcPr>
          <w:p w14:paraId="0B7FF03A"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1201</w:t>
            </w:r>
          </w:p>
        </w:tc>
        <w:tc>
          <w:tcPr>
            <w:tcW w:w="441" w:type="pct"/>
            <w:tcBorders>
              <w:top w:val="nil"/>
              <w:left w:val="nil"/>
              <w:bottom w:val="single" w:sz="8" w:space="0" w:color="008080"/>
              <w:right w:val="nil"/>
            </w:tcBorders>
            <w:shd w:val="clear" w:color="auto" w:fill="auto"/>
            <w:vAlign w:val="center"/>
          </w:tcPr>
          <w:p w14:paraId="462F97EB"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949</w:t>
            </w:r>
          </w:p>
        </w:tc>
        <w:tc>
          <w:tcPr>
            <w:tcW w:w="441" w:type="pct"/>
            <w:tcBorders>
              <w:top w:val="nil"/>
              <w:left w:val="nil"/>
              <w:bottom w:val="single" w:sz="8" w:space="0" w:color="008080"/>
              <w:right w:val="nil"/>
            </w:tcBorders>
            <w:shd w:val="clear" w:color="auto" w:fill="auto"/>
            <w:vAlign w:val="center"/>
          </w:tcPr>
          <w:p w14:paraId="2AE3EAB7"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1166</w:t>
            </w:r>
          </w:p>
        </w:tc>
        <w:tc>
          <w:tcPr>
            <w:tcW w:w="441" w:type="pct"/>
            <w:tcBorders>
              <w:top w:val="nil"/>
              <w:left w:val="nil"/>
              <w:bottom w:val="single" w:sz="8" w:space="0" w:color="008080"/>
              <w:right w:val="nil"/>
            </w:tcBorders>
            <w:shd w:val="clear" w:color="auto" w:fill="auto"/>
            <w:vAlign w:val="center"/>
          </w:tcPr>
          <w:p w14:paraId="04B027E1"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-52</w:t>
            </w:r>
          </w:p>
        </w:tc>
        <w:tc>
          <w:tcPr>
            <w:tcW w:w="433" w:type="pct"/>
            <w:tcBorders>
              <w:top w:val="nil"/>
              <w:left w:val="nil"/>
              <w:bottom w:val="single" w:sz="8" w:space="0" w:color="008080"/>
              <w:right w:val="nil"/>
            </w:tcBorders>
            <w:shd w:val="clear" w:color="auto" w:fill="auto"/>
            <w:vAlign w:val="center"/>
          </w:tcPr>
          <w:p w14:paraId="74F69B75"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-35</w:t>
            </w:r>
          </w:p>
        </w:tc>
      </w:tr>
      <w:tr w:rsidR="00273948" w:rsidRPr="00F56052" w14:paraId="5E72FEA0" w14:textId="77777777" w:rsidTr="00952ECD">
        <w:trPr>
          <w:gridAfter w:val="1"/>
          <w:cnfStyle w:val="000000100000" w:firstRow="0" w:lastRow="0" w:firstColumn="0" w:lastColumn="0" w:oddVBand="0" w:evenVBand="0" w:oddHBand="1" w:evenHBand="0" w:firstRowFirstColumn="0" w:firstRowLastColumn="0" w:lastRowFirstColumn="0" w:lastRowLastColumn="0"/>
          <w:wAfter w:w="7" w:type="pct"/>
          <w:trHeight w:val="20"/>
        </w:trPr>
        <w:tc>
          <w:tcPr>
            <w:tcW w:w="2351" w:type="pct"/>
            <w:tcBorders>
              <w:top w:val="single" w:sz="4" w:space="0" w:color="008080"/>
              <w:bottom w:val="single" w:sz="4" w:space="0" w:color="008080"/>
            </w:tcBorders>
            <w:shd w:val="clear" w:color="auto" w:fill="auto"/>
          </w:tcPr>
          <w:p w14:paraId="05A10D68" w14:textId="6259ABF5" w:rsidR="00273948" w:rsidRPr="00F56052" w:rsidRDefault="00273948" w:rsidP="00273948">
            <w:pPr>
              <w:numPr>
                <w:ilvl w:val="12"/>
                <w:numId w:val="0"/>
              </w:numPr>
              <w:spacing w:before="40" w:after="40"/>
              <w:ind w:left="31" w:right="-113"/>
              <w:rPr>
                <w:rFonts w:asciiTheme="majorHAnsi" w:eastAsia="Calibri" w:hAnsiTheme="majorHAnsi" w:cs="Times New Roman"/>
                <w:b/>
                <w:sz w:val="14"/>
                <w:szCs w:val="18"/>
                <w:highlight w:val="yellow"/>
                <w:lang w:val="en-GB"/>
              </w:rPr>
            </w:pPr>
            <w:r w:rsidRPr="00F56052">
              <w:rPr>
                <w:rFonts w:asciiTheme="majorHAnsi" w:eastAsia="Calibri" w:hAnsiTheme="majorHAnsi" w:cs="Times New Roman"/>
                <w:sz w:val="14"/>
                <w:szCs w:val="14"/>
                <w:lang w:val="en-GB"/>
              </w:rPr>
              <w:t>Biologists, botanists, zoologists and related professionals</w:t>
            </w:r>
          </w:p>
        </w:tc>
        <w:tc>
          <w:tcPr>
            <w:tcW w:w="444" w:type="pct"/>
            <w:tcBorders>
              <w:top w:val="nil"/>
              <w:left w:val="nil"/>
              <w:bottom w:val="single" w:sz="8" w:space="0" w:color="008080"/>
              <w:right w:val="nil"/>
            </w:tcBorders>
            <w:shd w:val="clear" w:color="auto" w:fill="auto"/>
            <w:vAlign w:val="center"/>
          </w:tcPr>
          <w:p w14:paraId="0E8C10DF"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469</w:t>
            </w:r>
          </w:p>
        </w:tc>
        <w:tc>
          <w:tcPr>
            <w:tcW w:w="442" w:type="pct"/>
            <w:tcBorders>
              <w:top w:val="nil"/>
              <w:left w:val="nil"/>
              <w:bottom w:val="single" w:sz="8" w:space="0" w:color="008080"/>
              <w:right w:val="nil"/>
            </w:tcBorders>
            <w:shd w:val="clear" w:color="auto" w:fill="auto"/>
            <w:vAlign w:val="center"/>
          </w:tcPr>
          <w:p w14:paraId="2E6FF66E"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524</w:t>
            </w:r>
          </w:p>
        </w:tc>
        <w:tc>
          <w:tcPr>
            <w:tcW w:w="441" w:type="pct"/>
            <w:tcBorders>
              <w:top w:val="nil"/>
              <w:left w:val="nil"/>
              <w:bottom w:val="single" w:sz="8" w:space="0" w:color="008080"/>
              <w:right w:val="nil"/>
            </w:tcBorders>
            <w:shd w:val="clear" w:color="auto" w:fill="auto"/>
            <w:vAlign w:val="center"/>
          </w:tcPr>
          <w:p w14:paraId="184DB560"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471</w:t>
            </w:r>
          </w:p>
        </w:tc>
        <w:tc>
          <w:tcPr>
            <w:tcW w:w="441" w:type="pct"/>
            <w:tcBorders>
              <w:top w:val="nil"/>
              <w:left w:val="nil"/>
              <w:bottom w:val="single" w:sz="8" w:space="0" w:color="008080"/>
              <w:right w:val="nil"/>
            </w:tcBorders>
            <w:shd w:val="clear" w:color="auto" w:fill="auto"/>
            <w:vAlign w:val="center"/>
          </w:tcPr>
          <w:p w14:paraId="7833EE6D"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525</w:t>
            </w:r>
          </w:p>
        </w:tc>
        <w:tc>
          <w:tcPr>
            <w:tcW w:w="441" w:type="pct"/>
            <w:tcBorders>
              <w:top w:val="nil"/>
              <w:left w:val="nil"/>
              <w:bottom w:val="single" w:sz="8" w:space="0" w:color="008080"/>
              <w:right w:val="nil"/>
            </w:tcBorders>
            <w:shd w:val="clear" w:color="auto" w:fill="auto"/>
            <w:vAlign w:val="center"/>
          </w:tcPr>
          <w:p w14:paraId="7B4EC188"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w:t>
            </w:r>
          </w:p>
        </w:tc>
        <w:tc>
          <w:tcPr>
            <w:tcW w:w="433" w:type="pct"/>
            <w:tcBorders>
              <w:top w:val="nil"/>
              <w:left w:val="nil"/>
              <w:bottom w:val="single" w:sz="8" w:space="0" w:color="008080"/>
              <w:right w:val="nil"/>
            </w:tcBorders>
            <w:shd w:val="clear" w:color="auto" w:fill="auto"/>
            <w:vAlign w:val="center"/>
          </w:tcPr>
          <w:p w14:paraId="17637B04"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w:t>
            </w:r>
          </w:p>
        </w:tc>
      </w:tr>
      <w:tr w:rsidR="00273948" w:rsidRPr="00F56052" w14:paraId="6EBC87C1" w14:textId="77777777" w:rsidTr="00952ECD">
        <w:trPr>
          <w:gridAfter w:val="1"/>
          <w:wAfter w:w="7" w:type="pct"/>
          <w:trHeight w:val="20"/>
        </w:trPr>
        <w:tc>
          <w:tcPr>
            <w:tcW w:w="2351" w:type="pct"/>
            <w:tcBorders>
              <w:top w:val="single" w:sz="4" w:space="0" w:color="008080"/>
              <w:bottom w:val="single" w:sz="4" w:space="0" w:color="008080"/>
            </w:tcBorders>
            <w:shd w:val="clear" w:color="auto" w:fill="auto"/>
          </w:tcPr>
          <w:p w14:paraId="7C9F2679" w14:textId="58A4DE18" w:rsidR="00273948" w:rsidRPr="00F56052" w:rsidRDefault="00273948" w:rsidP="00273948">
            <w:pPr>
              <w:numPr>
                <w:ilvl w:val="12"/>
                <w:numId w:val="0"/>
              </w:numPr>
              <w:spacing w:before="40" w:after="40"/>
              <w:ind w:left="31" w:right="-113"/>
              <w:rPr>
                <w:rFonts w:asciiTheme="majorHAnsi" w:eastAsia="Calibri" w:hAnsiTheme="majorHAnsi" w:cs="Times New Roman"/>
                <w:sz w:val="14"/>
                <w:szCs w:val="18"/>
                <w:highlight w:val="yellow"/>
                <w:lang w:val="en-GB"/>
              </w:rPr>
            </w:pPr>
            <w:r w:rsidRPr="00F56052">
              <w:rPr>
                <w:rFonts w:asciiTheme="majorHAnsi" w:eastAsia="Calibri" w:hAnsiTheme="majorHAnsi" w:cs="Times New Roman"/>
                <w:sz w:val="14"/>
                <w:szCs w:val="14"/>
                <w:lang w:val="en-GB"/>
              </w:rPr>
              <w:t>Chemical engineers</w:t>
            </w:r>
          </w:p>
        </w:tc>
        <w:tc>
          <w:tcPr>
            <w:tcW w:w="444" w:type="pct"/>
            <w:tcBorders>
              <w:top w:val="nil"/>
              <w:left w:val="nil"/>
              <w:bottom w:val="single" w:sz="8" w:space="0" w:color="008080"/>
              <w:right w:val="nil"/>
            </w:tcBorders>
            <w:shd w:val="clear" w:color="000000" w:fill="FFFFFF"/>
            <w:vAlign w:val="center"/>
          </w:tcPr>
          <w:p w14:paraId="0093F4CF"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417</w:t>
            </w:r>
          </w:p>
        </w:tc>
        <w:tc>
          <w:tcPr>
            <w:tcW w:w="442" w:type="pct"/>
            <w:tcBorders>
              <w:top w:val="nil"/>
              <w:left w:val="nil"/>
              <w:bottom w:val="single" w:sz="8" w:space="0" w:color="008080"/>
              <w:right w:val="nil"/>
            </w:tcBorders>
            <w:shd w:val="clear" w:color="auto" w:fill="auto"/>
            <w:vAlign w:val="center"/>
          </w:tcPr>
          <w:p w14:paraId="47235E9F"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498</w:t>
            </w:r>
          </w:p>
        </w:tc>
        <w:tc>
          <w:tcPr>
            <w:tcW w:w="441" w:type="pct"/>
            <w:tcBorders>
              <w:top w:val="nil"/>
              <w:left w:val="nil"/>
              <w:bottom w:val="single" w:sz="8" w:space="0" w:color="008080"/>
              <w:right w:val="nil"/>
            </w:tcBorders>
            <w:shd w:val="clear" w:color="auto" w:fill="auto"/>
            <w:vAlign w:val="center"/>
          </w:tcPr>
          <w:p w14:paraId="32F1E729"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425</w:t>
            </w:r>
          </w:p>
        </w:tc>
        <w:tc>
          <w:tcPr>
            <w:tcW w:w="441" w:type="pct"/>
            <w:tcBorders>
              <w:top w:val="nil"/>
              <w:left w:val="nil"/>
              <w:bottom w:val="single" w:sz="8" w:space="0" w:color="008080"/>
              <w:right w:val="nil"/>
            </w:tcBorders>
            <w:shd w:val="clear" w:color="auto" w:fill="auto"/>
            <w:vAlign w:val="center"/>
          </w:tcPr>
          <w:p w14:paraId="053DD655"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508</w:t>
            </w:r>
          </w:p>
        </w:tc>
        <w:tc>
          <w:tcPr>
            <w:tcW w:w="441" w:type="pct"/>
            <w:tcBorders>
              <w:top w:val="nil"/>
              <w:left w:val="nil"/>
              <w:bottom w:val="single" w:sz="8" w:space="0" w:color="008080"/>
              <w:right w:val="nil"/>
            </w:tcBorders>
            <w:shd w:val="clear" w:color="auto" w:fill="auto"/>
            <w:vAlign w:val="center"/>
          </w:tcPr>
          <w:p w14:paraId="30542477"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8</w:t>
            </w:r>
          </w:p>
        </w:tc>
        <w:tc>
          <w:tcPr>
            <w:tcW w:w="433" w:type="pct"/>
            <w:tcBorders>
              <w:top w:val="nil"/>
              <w:left w:val="nil"/>
              <w:bottom w:val="single" w:sz="8" w:space="0" w:color="008080"/>
              <w:right w:val="nil"/>
            </w:tcBorders>
            <w:shd w:val="clear" w:color="auto" w:fill="auto"/>
            <w:vAlign w:val="center"/>
          </w:tcPr>
          <w:p w14:paraId="2707BBCE"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10</w:t>
            </w:r>
          </w:p>
        </w:tc>
      </w:tr>
      <w:tr w:rsidR="00273948" w:rsidRPr="00F56052" w14:paraId="73B8CA7F" w14:textId="77777777" w:rsidTr="00952ECD">
        <w:trPr>
          <w:gridAfter w:val="1"/>
          <w:cnfStyle w:val="000000100000" w:firstRow="0" w:lastRow="0" w:firstColumn="0" w:lastColumn="0" w:oddVBand="0" w:evenVBand="0" w:oddHBand="1" w:evenHBand="0" w:firstRowFirstColumn="0" w:firstRowLastColumn="0" w:lastRowFirstColumn="0" w:lastRowLastColumn="0"/>
          <w:wAfter w:w="7" w:type="pct"/>
          <w:trHeight w:val="20"/>
        </w:trPr>
        <w:tc>
          <w:tcPr>
            <w:tcW w:w="2351" w:type="pct"/>
            <w:tcBorders>
              <w:top w:val="single" w:sz="4" w:space="0" w:color="008080"/>
              <w:bottom w:val="single" w:sz="4" w:space="0" w:color="008080"/>
            </w:tcBorders>
            <w:shd w:val="clear" w:color="auto" w:fill="auto"/>
          </w:tcPr>
          <w:p w14:paraId="51B0E09D" w14:textId="58F7A2BA" w:rsidR="00273948" w:rsidRPr="00F56052" w:rsidRDefault="00273948" w:rsidP="00273948">
            <w:pPr>
              <w:numPr>
                <w:ilvl w:val="12"/>
                <w:numId w:val="0"/>
              </w:numPr>
              <w:spacing w:before="40" w:after="40"/>
              <w:ind w:left="31" w:right="-113"/>
              <w:rPr>
                <w:rFonts w:asciiTheme="majorHAnsi" w:eastAsia="Calibri" w:hAnsiTheme="majorHAnsi" w:cs="Times New Roman"/>
                <w:sz w:val="14"/>
                <w:szCs w:val="18"/>
                <w:highlight w:val="yellow"/>
                <w:lang w:val="en-GB"/>
              </w:rPr>
            </w:pPr>
            <w:r w:rsidRPr="00F56052">
              <w:rPr>
                <w:rFonts w:asciiTheme="majorHAnsi" w:eastAsia="Calibri" w:hAnsiTheme="majorHAnsi" w:cs="Times New Roman"/>
                <w:sz w:val="14"/>
                <w:szCs w:val="14"/>
                <w:lang w:val="en-GB"/>
              </w:rPr>
              <w:t>Pharmacists</w:t>
            </w:r>
          </w:p>
        </w:tc>
        <w:tc>
          <w:tcPr>
            <w:tcW w:w="444" w:type="pct"/>
            <w:tcBorders>
              <w:top w:val="nil"/>
              <w:left w:val="nil"/>
              <w:bottom w:val="single" w:sz="8" w:space="0" w:color="008080"/>
              <w:right w:val="nil"/>
            </w:tcBorders>
            <w:shd w:val="clear" w:color="000000" w:fill="FFFFFF"/>
            <w:vAlign w:val="center"/>
          </w:tcPr>
          <w:p w14:paraId="09A5B749"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850</w:t>
            </w:r>
          </w:p>
        </w:tc>
        <w:tc>
          <w:tcPr>
            <w:tcW w:w="442" w:type="pct"/>
            <w:tcBorders>
              <w:top w:val="nil"/>
              <w:left w:val="nil"/>
              <w:bottom w:val="single" w:sz="8" w:space="0" w:color="008080"/>
              <w:right w:val="nil"/>
            </w:tcBorders>
            <w:shd w:val="clear" w:color="auto" w:fill="auto"/>
            <w:vAlign w:val="center"/>
          </w:tcPr>
          <w:p w14:paraId="3575339A"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1005</w:t>
            </w:r>
          </w:p>
        </w:tc>
        <w:tc>
          <w:tcPr>
            <w:tcW w:w="441" w:type="pct"/>
            <w:tcBorders>
              <w:top w:val="nil"/>
              <w:left w:val="nil"/>
              <w:bottom w:val="single" w:sz="8" w:space="0" w:color="008080"/>
              <w:right w:val="nil"/>
            </w:tcBorders>
            <w:shd w:val="clear" w:color="auto" w:fill="auto"/>
            <w:vAlign w:val="center"/>
          </w:tcPr>
          <w:p w14:paraId="6C496ABE"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878</w:t>
            </w:r>
          </w:p>
        </w:tc>
        <w:tc>
          <w:tcPr>
            <w:tcW w:w="441" w:type="pct"/>
            <w:tcBorders>
              <w:top w:val="nil"/>
              <w:left w:val="nil"/>
              <w:bottom w:val="single" w:sz="8" w:space="0" w:color="008080"/>
              <w:right w:val="nil"/>
            </w:tcBorders>
            <w:shd w:val="clear" w:color="auto" w:fill="auto"/>
            <w:vAlign w:val="center"/>
          </w:tcPr>
          <w:p w14:paraId="5790E605"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1038</w:t>
            </w:r>
          </w:p>
        </w:tc>
        <w:tc>
          <w:tcPr>
            <w:tcW w:w="441" w:type="pct"/>
            <w:tcBorders>
              <w:top w:val="nil"/>
              <w:left w:val="nil"/>
              <w:bottom w:val="single" w:sz="8" w:space="0" w:color="008080"/>
              <w:right w:val="nil"/>
            </w:tcBorders>
            <w:shd w:val="clear" w:color="auto" w:fill="auto"/>
            <w:vAlign w:val="center"/>
          </w:tcPr>
          <w:p w14:paraId="6CD53657"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28</w:t>
            </w:r>
          </w:p>
        </w:tc>
        <w:tc>
          <w:tcPr>
            <w:tcW w:w="433" w:type="pct"/>
            <w:tcBorders>
              <w:top w:val="nil"/>
              <w:left w:val="nil"/>
              <w:bottom w:val="single" w:sz="8" w:space="0" w:color="008080"/>
              <w:right w:val="nil"/>
            </w:tcBorders>
            <w:shd w:val="clear" w:color="auto" w:fill="auto"/>
            <w:vAlign w:val="center"/>
          </w:tcPr>
          <w:p w14:paraId="4A92905B" w14:textId="77777777" w:rsidR="00273948" w:rsidRPr="00F56052" w:rsidRDefault="00273948" w:rsidP="00273948">
            <w:pPr>
              <w:numPr>
                <w:ilvl w:val="12"/>
                <w:numId w:val="0"/>
              </w:numPr>
              <w:spacing w:before="40" w:after="40"/>
              <w:ind w:left="31" w:right="-113"/>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33</w:t>
            </w:r>
          </w:p>
        </w:tc>
      </w:tr>
      <w:tr w:rsidR="00273948" w:rsidRPr="00F56052" w14:paraId="22A877DA" w14:textId="77777777" w:rsidTr="00952ECD">
        <w:trPr>
          <w:gridAfter w:val="1"/>
          <w:wAfter w:w="7" w:type="pct"/>
          <w:trHeight w:val="20"/>
        </w:trPr>
        <w:tc>
          <w:tcPr>
            <w:tcW w:w="2351" w:type="pct"/>
            <w:tcBorders>
              <w:top w:val="single" w:sz="4" w:space="0" w:color="008080"/>
              <w:bottom w:val="single" w:sz="4" w:space="0" w:color="008080"/>
            </w:tcBorders>
            <w:shd w:val="clear" w:color="auto" w:fill="D9E2F3" w:themeFill="accent1" w:themeFillTint="33"/>
            <w:vAlign w:val="center"/>
          </w:tcPr>
          <w:p w14:paraId="133D695E" w14:textId="0FB39154" w:rsidR="00273948" w:rsidRPr="00F56052" w:rsidRDefault="00273948" w:rsidP="00273948">
            <w:pPr>
              <w:numPr>
                <w:ilvl w:val="12"/>
                <w:numId w:val="0"/>
              </w:numPr>
              <w:spacing w:before="40" w:after="40"/>
              <w:ind w:left="31" w:right="-113"/>
              <w:rPr>
                <w:rFonts w:asciiTheme="majorHAnsi" w:eastAsia="Calibri" w:hAnsiTheme="majorHAnsi" w:cs="Times New Roman"/>
                <w:sz w:val="14"/>
                <w:szCs w:val="14"/>
                <w:lang w:val="en-GB"/>
              </w:rPr>
            </w:pPr>
            <w:r w:rsidRPr="00F56052">
              <w:rPr>
                <w:rFonts w:asciiTheme="majorHAnsi" w:eastAsia="Calibri" w:hAnsiTheme="majorHAnsi" w:cs="Times New Roman"/>
                <w:b/>
                <w:sz w:val="14"/>
                <w:szCs w:val="14"/>
                <w:lang w:val="en-GB"/>
              </w:rPr>
              <w:t xml:space="preserve">Technicians and associate professionals </w:t>
            </w:r>
          </w:p>
        </w:tc>
        <w:tc>
          <w:tcPr>
            <w:tcW w:w="444" w:type="pct"/>
            <w:tcBorders>
              <w:top w:val="nil"/>
              <w:left w:val="nil"/>
              <w:bottom w:val="single" w:sz="8" w:space="0" w:color="008080"/>
              <w:right w:val="nil"/>
            </w:tcBorders>
            <w:shd w:val="clear" w:color="000000" w:fill="D9E2F3"/>
            <w:vAlign w:val="center"/>
          </w:tcPr>
          <w:p w14:paraId="35FFFF1C"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b/>
                <w:sz w:val="14"/>
                <w:szCs w:val="14"/>
                <w:lang w:val="en-GB"/>
              </w:rPr>
            </w:pPr>
            <w:r w:rsidRPr="00F56052">
              <w:rPr>
                <w:rFonts w:ascii="Calibri Light" w:hAnsi="Calibri Light"/>
                <w:b/>
                <w:bCs/>
                <w:color w:val="000000"/>
                <w:sz w:val="14"/>
                <w:szCs w:val="14"/>
                <w:lang w:val="en-GB"/>
              </w:rPr>
              <w:t>1312</w:t>
            </w:r>
          </w:p>
        </w:tc>
        <w:tc>
          <w:tcPr>
            <w:tcW w:w="442" w:type="pct"/>
            <w:tcBorders>
              <w:top w:val="nil"/>
              <w:left w:val="nil"/>
              <w:bottom w:val="single" w:sz="8" w:space="0" w:color="008080"/>
              <w:right w:val="nil"/>
            </w:tcBorders>
            <w:shd w:val="clear" w:color="000000" w:fill="D9E2F3"/>
            <w:vAlign w:val="center"/>
          </w:tcPr>
          <w:p w14:paraId="38EAA559"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1688</w:t>
            </w:r>
          </w:p>
        </w:tc>
        <w:tc>
          <w:tcPr>
            <w:tcW w:w="441" w:type="pct"/>
            <w:tcBorders>
              <w:top w:val="nil"/>
              <w:left w:val="nil"/>
              <w:bottom w:val="single" w:sz="8" w:space="0" w:color="008080"/>
              <w:right w:val="nil"/>
            </w:tcBorders>
            <w:shd w:val="clear" w:color="000000" w:fill="D9E2F3"/>
            <w:vAlign w:val="center"/>
          </w:tcPr>
          <w:p w14:paraId="1CD60872"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1174</w:t>
            </w:r>
          </w:p>
        </w:tc>
        <w:tc>
          <w:tcPr>
            <w:tcW w:w="441" w:type="pct"/>
            <w:tcBorders>
              <w:top w:val="nil"/>
              <w:left w:val="nil"/>
              <w:bottom w:val="single" w:sz="8" w:space="0" w:color="008080"/>
              <w:right w:val="nil"/>
            </w:tcBorders>
            <w:shd w:val="clear" w:color="000000" w:fill="D9E2F3"/>
            <w:vAlign w:val="center"/>
          </w:tcPr>
          <w:p w14:paraId="5A0ED155"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1590</w:t>
            </w:r>
          </w:p>
        </w:tc>
        <w:tc>
          <w:tcPr>
            <w:tcW w:w="441" w:type="pct"/>
            <w:tcBorders>
              <w:top w:val="nil"/>
              <w:left w:val="nil"/>
              <w:bottom w:val="single" w:sz="8" w:space="0" w:color="008080"/>
              <w:right w:val="nil"/>
            </w:tcBorders>
            <w:shd w:val="clear" w:color="000000" w:fill="D9E2F3"/>
            <w:vAlign w:val="center"/>
          </w:tcPr>
          <w:p w14:paraId="05819481"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b/>
                <w:sz w:val="14"/>
                <w:szCs w:val="14"/>
                <w:lang w:val="en-GB"/>
              </w:rPr>
            </w:pPr>
            <w:r w:rsidRPr="00F56052">
              <w:rPr>
                <w:rFonts w:asciiTheme="majorHAnsi" w:eastAsia="Calibri" w:hAnsiTheme="majorHAnsi" w:cs="Times New Roman"/>
                <w:b/>
                <w:sz w:val="14"/>
                <w:szCs w:val="14"/>
                <w:lang w:val="en-GB"/>
              </w:rPr>
              <w:t>-138</w:t>
            </w:r>
          </w:p>
        </w:tc>
        <w:tc>
          <w:tcPr>
            <w:tcW w:w="433" w:type="pct"/>
            <w:tcBorders>
              <w:top w:val="nil"/>
              <w:left w:val="nil"/>
              <w:bottom w:val="single" w:sz="8" w:space="0" w:color="008080"/>
              <w:right w:val="nil"/>
            </w:tcBorders>
            <w:shd w:val="clear" w:color="000000" w:fill="D9E2F3"/>
            <w:vAlign w:val="center"/>
          </w:tcPr>
          <w:p w14:paraId="572ADE8C"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b/>
                <w:sz w:val="14"/>
                <w:szCs w:val="14"/>
                <w:lang w:val="en-GB"/>
              </w:rPr>
            </w:pPr>
            <w:r w:rsidRPr="00F56052">
              <w:rPr>
                <w:rFonts w:ascii="Calibri Light" w:hAnsi="Calibri Light"/>
                <w:b/>
                <w:bCs/>
                <w:color w:val="000000"/>
                <w:sz w:val="14"/>
                <w:szCs w:val="14"/>
                <w:lang w:val="en-GB"/>
              </w:rPr>
              <w:t>-98</w:t>
            </w:r>
          </w:p>
        </w:tc>
      </w:tr>
      <w:tr w:rsidR="00273948" w:rsidRPr="00F56052" w14:paraId="18F7DAAF" w14:textId="77777777" w:rsidTr="00952ECD">
        <w:trPr>
          <w:gridAfter w:val="1"/>
          <w:cnfStyle w:val="000000100000" w:firstRow="0" w:lastRow="0" w:firstColumn="0" w:lastColumn="0" w:oddVBand="0" w:evenVBand="0" w:oddHBand="1" w:evenHBand="0" w:firstRowFirstColumn="0" w:firstRowLastColumn="0" w:lastRowFirstColumn="0" w:lastRowLastColumn="0"/>
          <w:wAfter w:w="7" w:type="pct"/>
          <w:trHeight w:val="20"/>
        </w:trPr>
        <w:tc>
          <w:tcPr>
            <w:tcW w:w="2351" w:type="pct"/>
            <w:tcBorders>
              <w:top w:val="single" w:sz="4" w:space="0" w:color="008080"/>
              <w:bottom w:val="single" w:sz="4" w:space="0" w:color="008080"/>
            </w:tcBorders>
            <w:shd w:val="clear" w:color="auto" w:fill="FFFFFF" w:themeFill="background1"/>
          </w:tcPr>
          <w:p w14:paraId="340ABB9D" w14:textId="49C39A20" w:rsidR="00273948" w:rsidRPr="00F56052" w:rsidRDefault="00273948" w:rsidP="00273948">
            <w:pPr>
              <w:numPr>
                <w:ilvl w:val="12"/>
                <w:numId w:val="0"/>
              </w:numPr>
              <w:spacing w:before="40" w:after="40"/>
              <w:ind w:left="31" w:right="-113"/>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Chemical and physical science technicians</w:t>
            </w:r>
          </w:p>
        </w:tc>
        <w:tc>
          <w:tcPr>
            <w:tcW w:w="444" w:type="pct"/>
            <w:tcBorders>
              <w:top w:val="nil"/>
              <w:left w:val="nil"/>
              <w:bottom w:val="single" w:sz="8" w:space="0" w:color="008080"/>
              <w:right w:val="nil"/>
            </w:tcBorders>
            <w:shd w:val="clear" w:color="000000" w:fill="FFFFFF"/>
            <w:vAlign w:val="center"/>
          </w:tcPr>
          <w:p w14:paraId="1ACC5293"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273</w:t>
            </w:r>
          </w:p>
        </w:tc>
        <w:tc>
          <w:tcPr>
            <w:tcW w:w="442" w:type="pct"/>
            <w:tcBorders>
              <w:top w:val="nil"/>
              <w:left w:val="nil"/>
              <w:bottom w:val="single" w:sz="8" w:space="0" w:color="008080"/>
              <w:right w:val="nil"/>
            </w:tcBorders>
            <w:shd w:val="clear" w:color="auto" w:fill="auto"/>
            <w:vAlign w:val="center"/>
          </w:tcPr>
          <w:p w14:paraId="2B889165"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354</w:t>
            </w:r>
          </w:p>
        </w:tc>
        <w:tc>
          <w:tcPr>
            <w:tcW w:w="441" w:type="pct"/>
            <w:tcBorders>
              <w:top w:val="nil"/>
              <w:left w:val="nil"/>
              <w:bottom w:val="single" w:sz="8" w:space="0" w:color="008080"/>
              <w:right w:val="nil"/>
            </w:tcBorders>
            <w:shd w:val="clear" w:color="auto" w:fill="auto"/>
            <w:vAlign w:val="center"/>
          </w:tcPr>
          <w:p w14:paraId="313E87D0"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240</w:t>
            </w:r>
          </w:p>
        </w:tc>
        <w:tc>
          <w:tcPr>
            <w:tcW w:w="441" w:type="pct"/>
            <w:tcBorders>
              <w:top w:val="nil"/>
              <w:left w:val="nil"/>
              <w:bottom w:val="single" w:sz="8" w:space="0" w:color="008080"/>
              <w:right w:val="nil"/>
            </w:tcBorders>
            <w:shd w:val="clear" w:color="auto" w:fill="auto"/>
            <w:vAlign w:val="center"/>
          </w:tcPr>
          <w:p w14:paraId="46ED1246"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295</w:t>
            </w:r>
          </w:p>
        </w:tc>
        <w:tc>
          <w:tcPr>
            <w:tcW w:w="441" w:type="pct"/>
            <w:tcBorders>
              <w:top w:val="nil"/>
              <w:left w:val="nil"/>
              <w:bottom w:val="single" w:sz="8" w:space="0" w:color="008080"/>
              <w:right w:val="nil"/>
            </w:tcBorders>
            <w:shd w:val="clear" w:color="auto" w:fill="auto"/>
            <w:vAlign w:val="center"/>
          </w:tcPr>
          <w:p w14:paraId="0FE2EDDC"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-33</w:t>
            </w:r>
          </w:p>
        </w:tc>
        <w:tc>
          <w:tcPr>
            <w:tcW w:w="433" w:type="pct"/>
            <w:tcBorders>
              <w:top w:val="nil"/>
              <w:left w:val="nil"/>
              <w:bottom w:val="single" w:sz="8" w:space="0" w:color="008080"/>
              <w:right w:val="nil"/>
            </w:tcBorders>
            <w:shd w:val="clear" w:color="auto" w:fill="auto"/>
            <w:vAlign w:val="center"/>
          </w:tcPr>
          <w:p w14:paraId="0FCBD004"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-59</w:t>
            </w:r>
          </w:p>
        </w:tc>
      </w:tr>
      <w:tr w:rsidR="00273948" w:rsidRPr="00F56052" w14:paraId="5937B271" w14:textId="77777777" w:rsidTr="00952ECD">
        <w:trPr>
          <w:gridAfter w:val="1"/>
          <w:wAfter w:w="7" w:type="pct"/>
          <w:trHeight w:val="20"/>
        </w:trPr>
        <w:tc>
          <w:tcPr>
            <w:tcW w:w="2351" w:type="pct"/>
            <w:tcBorders>
              <w:top w:val="single" w:sz="4" w:space="0" w:color="008080"/>
              <w:bottom w:val="single" w:sz="4" w:space="0" w:color="008080"/>
            </w:tcBorders>
            <w:shd w:val="clear" w:color="auto" w:fill="FFFFFF" w:themeFill="background1"/>
          </w:tcPr>
          <w:p w14:paraId="778D2C02" w14:textId="4931778E" w:rsidR="00273948" w:rsidRPr="00F56052" w:rsidRDefault="00273948" w:rsidP="00273948">
            <w:pPr>
              <w:numPr>
                <w:ilvl w:val="12"/>
                <w:numId w:val="0"/>
              </w:numPr>
              <w:spacing w:before="40" w:after="40"/>
              <w:ind w:left="31" w:right="-113"/>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Chemical engineering technicians</w:t>
            </w:r>
          </w:p>
        </w:tc>
        <w:tc>
          <w:tcPr>
            <w:tcW w:w="444" w:type="pct"/>
            <w:tcBorders>
              <w:top w:val="nil"/>
              <w:left w:val="nil"/>
              <w:bottom w:val="single" w:sz="8" w:space="0" w:color="008080"/>
              <w:right w:val="nil"/>
            </w:tcBorders>
            <w:shd w:val="clear" w:color="000000" w:fill="FFFFFF"/>
            <w:vAlign w:val="center"/>
          </w:tcPr>
          <w:p w14:paraId="7DDE5105"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439</w:t>
            </w:r>
          </w:p>
        </w:tc>
        <w:tc>
          <w:tcPr>
            <w:tcW w:w="442" w:type="pct"/>
            <w:tcBorders>
              <w:top w:val="nil"/>
              <w:left w:val="nil"/>
              <w:bottom w:val="single" w:sz="8" w:space="0" w:color="008080"/>
              <w:right w:val="nil"/>
            </w:tcBorders>
            <w:shd w:val="clear" w:color="auto" w:fill="auto"/>
            <w:vAlign w:val="center"/>
          </w:tcPr>
          <w:p w14:paraId="54D7163D"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574</w:t>
            </w:r>
          </w:p>
        </w:tc>
        <w:tc>
          <w:tcPr>
            <w:tcW w:w="441" w:type="pct"/>
            <w:tcBorders>
              <w:top w:val="nil"/>
              <w:left w:val="nil"/>
              <w:bottom w:val="single" w:sz="8" w:space="0" w:color="008080"/>
              <w:right w:val="nil"/>
            </w:tcBorders>
            <w:shd w:val="clear" w:color="auto" w:fill="auto"/>
            <w:vAlign w:val="center"/>
          </w:tcPr>
          <w:p w14:paraId="5A7D11E0"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445</w:t>
            </w:r>
          </w:p>
        </w:tc>
        <w:tc>
          <w:tcPr>
            <w:tcW w:w="441" w:type="pct"/>
            <w:tcBorders>
              <w:top w:val="nil"/>
              <w:left w:val="nil"/>
              <w:bottom w:val="single" w:sz="8" w:space="0" w:color="008080"/>
              <w:right w:val="nil"/>
            </w:tcBorders>
            <w:shd w:val="clear" w:color="auto" w:fill="auto"/>
            <w:vAlign w:val="center"/>
          </w:tcPr>
          <w:p w14:paraId="0B23B7EA"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617</w:t>
            </w:r>
          </w:p>
        </w:tc>
        <w:tc>
          <w:tcPr>
            <w:tcW w:w="441" w:type="pct"/>
            <w:tcBorders>
              <w:top w:val="nil"/>
              <w:left w:val="nil"/>
              <w:bottom w:val="single" w:sz="8" w:space="0" w:color="008080"/>
              <w:right w:val="nil"/>
            </w:tcBorders>
            <w:shd w:val="clear" w:color="auto" w:fill="auto"/>
            <w:vAlign w:val="center"/>
          </w:tcPr>
          <w:p w14:paraId="745330F2"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6</w:t>
            </w:r>
          </w:p>
        </w:tc>
        <w:tc>
          <w:tcPr>
            <w:tcW w:w="433" w:type="pct"/>
            <w:tcBorders>
              <w:top w:val="nil"/>
              <w:left w:val="nil"/>
              <w:bottom w:val="single" w:sz="8" w:space="0" w:color="008080"/>
              <w:right w:val="nil"/>
            </w:tcBorders>
            <w:shd w:val="clear" w:color="auto" w:fill="auto"/>
            <w:vAlign w:val="center"/>
          </w:tcPr>
          <w:p w14:paraId="3689A2CF"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43</w:t>
            </w:r>
          </w:p>
        </w:tc>
      </w:tr>
      <w:tr w:rsidR="00273948" w:rsidRPr="00F56052" w14:paraId="3C0DE5C8" w14:textId="77777777" w:rsidTr="00952ECD">
        <w:trPr>
          <w:gridAfter w:val="1"/>
          <w:cnfStyle w:val="000000100000" w:firstRow="0" w:lastRow="0" w:firstColumn="0" w:lastColumn="0" w:oddVBand="0" w:evenVBand="0" w:oddHBand="1" w:evenHBand="0" w:firstRowFirstColumn="0" w:firstRowLastColumn="0" w:lastRowFirstColumn="0" w:lastRowLastColumn="0"/>
          <w:wAfter w:w="7" w:type="pct"/>
          <w:trHeight w:val="20"/>
        </w:trPr>
        <w:tc>
          <w:tcPr>
            <w:tcW w:w="2351" w:type="pct"/>
            <w:tcBorders>
              <w:top w:val="single" w:sz="4" w:space="0" w:color="008080"/>
              <w:bottom w:val="single" w:sz="4" w:space="0" w:color="008080"/>
            </w:tcBorders>
            <w:shd w:val="clear" w:color="auto" w:fill="FFFFFF" w:themeFill="background1"/>
          </w:tcPr>
          <w:p w14:paraId="48C591AF" w14:textId="4F64F8E3" w:rsidR="00273948" w:rsidRPr="00F56052" w:rsidRDefault="00273948" w:rsidP="00273948">
            <w:pPr>
              <w:numPr>
                <w:ilvl w:val="12"/>
                <w:numId w:val="0"/>
              </w:numPr>
              <w:spacing w:before="40" w:after="40"/>
              <w:ind w:left="31" w:right="-113"/>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Chemical processing plant controllers</w:t>
            </w:r>
          </w:p>
        </w:tc>
        <w:tc>
          <w:tcPr>
            <w:tcW w:w="444" w:type="pct"/>
            <w:tcBorders>
              <w:top w:val="nil"/>
              <w:left w:val="nil"/>
              <w:bottom w:val="single" w:sz="8" w:space="0" w:color="008080"/>
              <w:right w:val="nil"/>
            </w:tcBorders>
            <w:shd w:val="clear" w:color="000000" w:fill="FFFFFF"/>
            <w:vAlign w:val="center"/>
          </w:tcPr>
          <w:p w14:paraId="5E72D158"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572</w:t>
            </w:r>
          </w:p>
        </w:tc>
        <w:tc>
          <w:tcPr>
            <w:tcW w:w="442" w:type="pct"/>
            <w:tcBorders>
              <w:top w:val="nil"/>
              <w:left w:val="nil"/>
              <w:bottom w:val="single" w:sz="8" w:space="0" w:color="008080"/>
              <w:right w:val="nil"/>
            </w:tcBorders>
            <w:shd w:val="clear" w:color="auto" w:fill="auto"/>
            <w:vAlign w:val="center"/>
          </w:tcPr>
          <w:p w14:paraId="75D616F3"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722</w:t>
            </w:r>
          </w:p>
        </w:tc>
        <w:tc>
          <w:tcPr>
            <w:tcW w:w="441" w:type="pct"/>
            <w:tcBorders>
              <w:top w:val="nil"/>
              <w:left w:val="nil"/>
              <w:bottom w:val="single" w:sz="8" w:space="0" w:color="008080"/>
              <w:right w:val="nil"/>
            </w:tcBorders>
            <w:shd w:val="clear" w:color="auto" w:fill="auto"/>
            <w:vAlign w:val="center"/>
          </w:tcPr>
          <w:p w14:paraId="313B5D64"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460</w:t>
            </w:r>
          </w:p>
        </w:tc>
        <w:tc>
          <w:tcPr>
            <w:tcW w:w="441" w:type="pct"/>
            <w:tcBorders>
              <w:top w:val="nil"/>
              <w:left w:val="nil"/>
              <w:bottom w:val="single" w:sz="8" w:space="0" w:color="008080"/>
              <w:right w:val="nil"/>
            </w:tcBorders>
            <w:shd w:val="clear" w:color="auto" w:fill="auto"/>
            <w:vAlign w:val="center"/>
          </w:tcPr>
          <w:p w14:paraId="4D7A9B92"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643</w:t>
            </w:r>
          </w:p>
        </w:tc>
        <w:tc>
          <w:tcPr>
            <w:tcW w:w="441" w:type="pct"/>
            <w:tcBorders>
              <w:top w:val="nil"/>
              <w:left w:val="nil"/>
              <w:bottom w:val="single" w:sz="8" w:space="0" w:color="008080"/>
              <w:right w:val="nil"/>
            </w:tcBorders>
            <w:shd w:val="clear" w:color="auto" w:fill="auto"/>
            <w:vAlign w:val="center"/>
          </w:tcPr>
          <w:p w14:paraId="73AF0C7F"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-112</w:t>
            </w:r>
          </w:p>
        </w:tc>
        <w:tc>
          <w:tcPr>
            <w:tcW w:w="433" w:type="pct"/>
            <w:tcBorders>
              <w:top w:val="nil"/>
              <w:left w:val="nil"/>
              <w:bottom w:val="single" w:sz="8" w:space="0" w:color="008080"/>
              <w:right w:val="nil"/>
            </w:tcBorders>
            <w:shd w:val="clear" w:color="auto" w:fill="auto"/>
            <w:vAlign w:val="center"/>
          </w:tcPr>
          <w:p w14:paraId="1D7F69E3"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-79</w:t>
            </w:r>
          </w:p>
        </w:tc>
      </w:tr>
      <w:tr w:rsidR="00273948" w:rsidRPr="00F56052" w14:paraId="5575A8EE" w14:textId="77777777" w:rsidTr="00952ECD">
        <w:trPr>
          <w:gridAfter w:val="1"/>
          <w:wAfter w:w="7" w:type="pct"/>
          <w:trHeight w:val="20"/>
        </w:trPr>
        <w:tc>
          <w:tcPr>
            <w:tcW w:w="2351" w:type="pct"/>
            <w:tcBorders>
              <w:top w:val="single" w:sz="4" w:space="0" w:color="008080"/>
              <w:bottom w:val="single" w:sz="4" w:space="0" w:color="008080"/>
            </w:tcBorders>
            <w:shd w:val="clear" w:color="auto" w:fill="FFFFFF" w:themeFill="background1"/>
          </w:tcPr>
          <w:p w14:paraId="7C350BF5" w14:textId="59DF1B18" w:rsidR="00273948" w:rsidRPr="00F56052" w:rsidRDefault="00273948" w:rsidP="00273948">
            <w:pPr>
              <w:numPr>
                <w:ilvl w:val="12"/>
                <w:numId w:val="0"/>
              </w:numPr>
              <w:spacing w:before="40" w:after="40"/>
              <w:ind w:left="31" w:right="-113"/>
              <w:rPr>
                <w:rFonts w:asciiTheme="majorHAnsi" w:eastAsia="Calibri" w:hAnsiTheme="majorHAnsi" w:cs="Times New Roman"/>
                <w:sz w:val="14"/>
                <w:szCs w:val="14"/>
                <w:lang w:val="en-GB"/>
              </w:rPr>
            </w:pPr>
            <w:r w:rsidRPr="00F56052">
              <w:rPr>
                <w:rFonts w:asciiTheme="majorHAnsi" w:eastAsia="Calibri" w:hAnsiTheme="majorHAnsi" w:cs="Times New Roman"/>
                <w:sz w:val="14"/>
                <w:szCs w:val="14"/>
                <w:lang w:val="en-GB"/>
              </w:rPr>
              <w:t>Life science technicians (excluding medical)</w:t>
            </w:r>
          </w:p>
        </w:tc>
        <w:tc>
          <w:tcPr>
            <w:tcW w:w="444" w:type="pct"/>
            <w:tcBorders>
              <w:top w:val="nil"/>
              <w:left w:val="nil"/>
              <w:bottom w:val="single" w:sz="8" w:space="0" w:color="008080"/>
              <w:right w:val="nil"/>
            </w:tcBorders>
            <w:shd w:val="clear" w:color="000000" w:fill="FFFFFF"/>
            <w:vAlign w:val="center"/>
          </w:tcPr>
          <w:p w14:paraId="1A18C233"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28</w:t>
            </w:r>
          </w:p>
        </w:tc>
        <w:tc>
          <w:tcPr>
            <w:tcW w:w="442" w:type="pct"/>
            <w:tcBorders>
              <w:top w:val="nil"/>
              <w:left w:val="nil"/>
              <w:bottom w:val="single" w:sz="8" w:space="0" w:color="008080"/>
              <w:right w:val="nil"/>
            </w:tcBorders>
            <w:shd w:val="clear" w:color="auto" w:fill="auto"/>
            <w:vAlign w:val="center"/>
          </w:tcPr>
          <w:p w14:paraId="42DECC4F"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38</w:t>
            </w:r>
          </w:p>
        </w:tc>
        <w:tc>
          <w:tcPr>
            <w:tcW w:w="441" w:type="pct"/>
            <w:tcBorders>
              <w:top w:val="nil"/>
              <w:left w:val="nil"/>
              <w:bottom w:val="single" w:sz="8" w:space="0" w:color="008080"/>
              <w:right w:val="nil"/>
            </w:tcBorders>
            <w:shd w:val="clear" w:color="auto" w:fill="auto"/>
            <w:vAlign w:val="center"/>
          </w:tcPr>
          <w:p w14:paraId="7850CBDC"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29</w:t>
            </w:r>
          </w:p>
        </w:tc>
        <w:tc>
          <w:tcPr>
            <w:tcW w:w="441" w:type="pct"/>
            <w:tcBorders>
              <w:top w:val="nil"/>
              <w:left w:val="nil"/>
              <w:bottom w:val="single" w:sz="8" w:space="0" w:color="008080"/>
              <w:right w:val="nil"/>
            </w:tcBorders>
            <w:shd w:val="clear" w:color="auto" w:fill="auto"/>
            <w:vAlign w:val="center"/>
          </w:tcPr>
          <w:p w14:paraId="4EA9BCF8" w14:textId="77777777" w:rsidR="00273948" w:rsidRPr="00F56052" w:rsidRDefault="00273948" w:rsidP="00273948">
            <w:pPr>
              <w:tabs>
                <w:tab w:val="decimal" w:pos="352"/>
              </w:tabs>
              <w:spacing w:before="40" w:after="40"/>
              <w:ind w:right="-57"/>
              <w:jc w:val="center"/>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35</w:t>
            </w:r>
          </w:p>
        </w:tc>
        <w:tc>
          <w:tcPr>
            <w:tcW w:w="441" w:type="pct"/>
            <w:tcBorders>
              <w:top w:val="nil"/>
              <w:left w:val="nil"/>
              <w:bottom w:val="single" w:sz="8" w:space="0" w:color="008080"/>
              <w:right w:val="nil"/>
            </w:tcBorders>
            <w:shd w:val="clear" w:color="auto" w:fill="auto"/>
            <w:vAlign w:val="center"/>
          </w:tcPr>
          <w:p w14:paraId="60C34E48" w14:textId="77777777" w:rsidR="00273948" w:rsidRPr="00F56052" w:rsidRDefault="00273948" w:rsidP="00273948">
            <w:pPr>
              <w:tabs>
                <w:tab w:val="decimal" w:pos="352"/>
              </w:tabs>
              <w:spacing w:before="40" w:after="40"/>
              <w:ind w:right="-57"/>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w:t>
            </w:r>
          </w:p>
        </w:tc>
        <w:tc>
          <w:tcPr>
            <w:tcW w:w="433" w:type="pct"/>
            <w:tcBorders>
              <w:top w:val="nil"/>
              <w:left w:val="nil"/>
              <w:bottom w:val="single" w:sz="8" w:space="0" w:color="008080"/>
              <w:right w:val="nil"/>
            </w:tcBorders>
            <w:shd w:val="clear" w:color="auto" w:fill="auto"/>
            <w:vAlign w:val="center"/>
          </w:tcPr>
          <w:p w14:paraId="3F9F1857" w14:textId="77777777" w:rsidR="00273948" w:rsidRPr="00F56052" w:rsidRDefault="00273948" w:rsidP="00273948">
            <w:pPr>
              <w:tabs>
                <w:tab w:val="decimal" w:pos="233"/>
              </w:tabs>
              <w:spacing w:before="40" w:after="40"/>
              <w:ind w:left="-108" w:right="-57"/>
              <w:rPr>
                <w:rFonts w:asciiTheme="majorHAnsi" w:eastAsia="Calibri" w:hAnsiTheme="majorHAnsi" w:cs="Times New Roman"/>
                <w:sz w:val="14"/>
                <w:szCs w:val="14"/>
                <w:lang w:val="en-GB"/>
              </w:rPr>
            </w:pPr>
            <w:r w:rsidRPr="00F56052">
              <w:rPr>
                <w:rFonts w:ascii="Calibri Light" w:hAnsi="Calibri Light"/>
                <w:color w:val="000000"/>
                <w:sz w:val="14"/>
                <w:szCs w:val="14"/>
                <w:lang w:val="en-GB"/>
              </w:rPr>
              <w:t>**</w:t>
            </w:r>
          </w:p>
        </w:tc>
      </w:tr>
      <w:tr w:rsidR="00952ECD" w:rsidRPr="00F56052" w14:paraId="653C2CE8" w14:textId="77777777" w:rsidTr="00952ECD">
        <w:trPr>
          <w:gridAfter w:val="1"/>
          <w:cnfStyle w:val="000000100000" w:firstRow="0" w:lastRow="0" w:firstColumn="0" w:lastColumn="0" w:oddVBand="0" w:evenVBand="0" w:oddHBand="1" w:evenHBand="0" w:firstRowFirstColumn="0" w:firstRowLastColumn="0" w:lastRowFirstColumn="0" w:lastRowLastColumn="0"/>
          <w:wAfter w:w="7" w:type="pct"/>
          <w:trHeight w:val="20"/>
        </w:trPr>
        <w:tc>
          <w:tcPr>
            <w:tcW w:w="2351" w:type="pct"/>
            <w:tcBorders>
              <w:top w:val="single" w:sz="4" w:space="0" w:color="008080"/>
              <w:bottom w:val="single" w:sz="4" w:space="0" w:color="008080"/>
            </w:tcBorders>
            <w:shd w:val="clear" w:color="auto" w:fill="D9E2F3" w:themeFill="accent1" w:themeFillTint="33"/>
            <w:vAlign w:val="center"/>
          </w:tcPr>
          <w:p w14:paraId="1DDE9ECF" w14:textId="2042BE67" w:rsidR="005432F1" w:rsidRPr="00F56052" w:rsidRDefault="00273948" w:rsidP="00233A27">
            <w:pPr>
              <w:numPr>
                <w:ilvl w:val="12"/>
                <w:numId w:val="0"/>
              </w:numPr>
              <w:spacing w:before="40" w:after="40"/>
              <w:ind w:right="-113"/>
              <w:rPr>
                <w:rFonts w:asciiTheme="majorHAnsi" w:eastAsia="Calibri" w:hAnsiTheme="majorHAnsi" w:cs="Times New Roman"/>
                <w:b/>
                <w:sz w:val="14"/>
                <w:szCs w:val="18"/>
                <w:highlight w:val="yellow"/>
                <w:lang w:val="en-GB"/>
              </w:rPr>
            </w:pPr>
            <w:r w:rsidRPr="00233A27">
              <w:rPr>
                <w:rFonts w:asciiTheme="majorHAnsi" w:eastAsia="Calibri" w:hAnsiTheme="majorHAnsi" w:cs="Times New Roman"/>
                <w:b/>
                <w:sz w:val="14"/>
                <w:szCs w:val="14"/>
                <w:lang w:val="en-GB"/>
              </w:rPr>
              <w:t>Chemical products plant and machine operators</w:t>
            </w:r>
          </w:p>
        </w:tc>
        <w:tc>
          <w:tcPr>
            <w:tcW w:w="444" w:type="pct"/>
            <w:tcBorders>
              <w:top w:val="nil"/>
              <w:left w:val="nil"/>
              <w:bottom w:val="single" w:sz="8" w:space="0" w:color="008080"/>
              <w:right w:val="nil"/>
            </w:tcBorders>
            <w:shd w:val="clear" w:color="000000" w:fill="D9E2F3"/>
            <w:vAlign w:val="center"/>
          </w:tcPr>
          <w:p w14:paraId="007F37B5" w14:textId="77777777" w:rsidR="005432F1" w:rsidRPr="00F56052" w:rsidRDefault="005432F1" w:rsidP="005432F1">
            <w:pPr>
              <w:tabs>
                <w:tab w:val="decimal" w:pos="352"/>
              </w:tabs>
              <w:spacing w:before="40" w:after="40"/>
              <w:ind w:right="-57"/>
              <w:jc w:val="center"/>
              <w:rPr>
                <w:rFonts w:asciiTheme="majorHAnsi" w:eastAsia="Calibri" w:hAnsiTheme="majorHAnsi" w:cs="Times New Roman"/>
                <w:b/>
                <w:sz w:val="14"/>
                <w:szCs w:val="14"/>
                <w:lang w:val="en-GB"/>
              </w:rPr>
            </w:pPr>
            <w:r w:rsidRPr="00F56052">
              <w:rPr>
                <w:rFonts w:ascii="Calibri Light" w:hAnsi="Calibri Light"/>
                <w:b/>
                <w:bCs/>
                <w:color w:val="000000"/>
                <w:sz w:val="14"/>
                <w:szCs w:val="14"/>
                <w:lang w:val="en-GB"/>
              </w:rPr>
              <w:t>1147</w:t>
            </w:r>
          </w:p>
        </w:tc>
        <w:tc>
          <w:tcPr>
            <w:tcW w:w="442" w:type="pct"/>
            <w:tcBorders>
              <w:top w:val="nil"/>
              <w:left w:val="nil"/>
              <w:bottom w:val="single" w:sz="8" w:space="0" w:color="008080"/>
              <w:right w:val="nil"/>
            </w:tcBorders>
            <w:shd w:val="clear" w:color="000000" w:fill="D9E2F3"/>
            <w:vAlign w:val="center"/>
          </w:tcPr>
          <w:p w14:paraId="2B88B954" w14:textId="77777777" w:rsidR="005432F1" w:rsidRPr="00F56052" w:rsidRDefault="005432F1" w:rsidP="005432F1">
            <w:pPr>
              <w:tabs>
                <w:tab w:val="decimal" w:pos="352"/>
              </w:tabs>
              <w:spacing w:before="40" w:after="40"/>
              <w:ind w:right="-57"/>
              <w:jc w:val="center"/>
              <w:rPr>
                <w:rFonts w:asciiTheme="majorHAnsi" w:eastAsia="Calibri" w:hAnsiTheme="majorHAnsi" w:cs="Times New Roman"/>
                <w:b/>
                <w:sz w:val="14"/>
                <w:szCs w:val="14"/>
                <w:lang w:val="en-GB"/>
              </w:rPr>
            </w:pPr>
            <w:r w:rsidRPr="00F56052">
              <w:rPr>
                <w:rFonts w:ascii="Calibri Light" w:hAnsi="Calibri Light"/>
                <w:b/>
                <w:bCs/>
                <w:color w:val="000000"/>
                <w:sz w:val="14"/>
                <w:szCs w:val="14"/>
                <w:lang w:val="en-GB"/>
              </w:rPr>
              <w:t>1321</w:t>
            </w:r>
          </w:p>
        </w:tc>
        <w:tc>
          <w:tcPr>
            <w:tcW w:w="441" w:type="pct"/>
            <w:tcBorders>
              <w:top w:val="nil"/>
              <w:left w:val="nil"/>
              <w:bottom w:val="single" w:sz="8" w:space="0" w:color="008080"/>
              <w:right w:val="nil"/>
            </w:tcBorders>
            <w:shd w:val="clear" w:color="000000" w:fill="D9E2F3"/>
            <w:vAlign w:val="center"/>
          </w:tcPr>
          <w:p w14:paraId="373A8330" w14:textId="77777777" w:rsidR="005432F1" w:rsidRPr="00F56052" w:rsidRDefault="005432F1" w:rsidP="005432F1">
            <w:pPr>
              <w:tabs>
                <w:tab w:val="decimal" w:pos="352"/>
              </w:tabs>
              <w:spacing w:before="40" w:after="40"/>
              <w:ind w:right="-57"/>
              <w:jc w:val="center"/>
              <w:rPr>
                <w:rFonts w:asciiTheme="majorHAnsi" w:eastAsia="Calibri" w:hAnsiTheme="majorHAnsi" w:cs="Times New Roman"/>
                <w:b/>
                <w:sz w:val="14"/>
                <w:szCs w:val="14"/>
                <w:lang w:val="en-GB"/>
              </w:rPr>
            </w:pPr>
            <w:r w:rsidRPr="00F56052">
              <w:rPr>
                <w:rFonts w:ascii="Calibri Light" w:hAnsi="Calibri Light"/>
                <w:b/>
                <w:bCs/>
                <w:color w:val="000000"/>
                <w:sz w:val="14"/>
                <w:szCs w:val="14"/>
                <w:lang w:val="en-GB"/>
              </w:rPr>
              <w:t>1020</w:t>
            </w:r>
          </w:p>
        </w:tc>
        <w:tc>
          <w:tcPr>
            <w:tcW w:w="441" w:type="pct"/>
            <w:tcBorders>
              <w:top w:val="nil"/>
              <w:left w:val="nil"/>
              <w:bottom w:val="single" w:sz="8" w:space="0" w:color="008080"/>
              <w:right w:val="nil"/>
            </w:tcBorders>
            <w:shd w:val="clear" w:color="000000" w:fill="D9E2F3"/>
            <w:vAlign w:val="center"/>
          </w:tcPr>
          <w:p w14:paraId="5AC7AC34" w14:textId="77777777" w:rsidR="005432F1" w:rsidRPr="00F56052" w:rsidRDefault="005432F1" w:rsidP="005432F1">
            <w:pPr>
              <w:tabs>
                <w:tab w:val="decimal" w:pos="352"/>
              </w:tabs>
              <w:spacing w:before="40" w:after="40"/>
              <w:ind w:right="-57"/>
              <w:jc w:val="center"/>
              <w:rPr>
                <w:rFonts w:asciiTheme="majorHAnsi" w:eastAsia="Calibri" w:hAnsiTheme="majorHAnsi" w:cs="Times New Roman"/>
                <w:b/>
                <w:sz w:val="14"/>
                <w:szCs w:val="14"/>
                <w:lang w:val="en-GB"/>
              </w:rPr>
            </w:pPr>
            <w:r w:rsidRPr="00F56052">
              <w:rPr>
                <w:rFonts w:ascii="Calibri Light" w:hAnsi="Calibri Light"/>
                <w:b/>
                <w:bCs/>
                <w:color w:val="000000"/>
                <w:sz w:val="14"/>
                <w:szCs w:val="14"/>
                <w:lang w:val="en-GB"/>
              </w:rPr>
              <w:t>816</w:t>
            </w:r>
          </w:p>
        </w:tc>
        <w:tc>
          <w:tcPr>
            <w:tcW w:w="441" w:type="pct"/>
            <w:tcBorders>
              <w:top w:val="nil"/>
              <w:left w:val="nil"/>
              <w:bottom w:val="single" w:sz="8" w:space="0" w:color="008080"/>
              <w:right w:val="nil"/>
            </w:tcBorders>
            <w:shd w:val="clear" w:color="000000" w:fill="D9E2F3"/>
            <w:vAlign w:val="center"/>
          </w:tcPr>
          <w:p w14:paraId="39262E4B" w14:textId="77777777" w:rsidR="005432F1" w:rsidRPr="00F56052" w:rsidRDefault="005432F1" w:rsidP="005432F1">
            <w:pPr>
              <w:tabs>
                <w:tab w:val="decimal" w:pos="352"/>
              </w:tabs>
              <w:spacing w:before="40" w:after="40"/>
              <w:ind w:right="-57"/>
              <w:jc w:val="center"/>
              <w:rPr>
                <w:rFonts w:asciiTheme="majorHAnsi" w:eastAsia="Calibri" w:hAnsiTheme="majorHAnsi" w:cs="Times New Roman"/>
                <w:b/>
                <w:sz w:val="14"/>
                <w:szCs w:val="14"/>
                <w:lang w:val="en-GB"/>
              </w:rPr>
            </w:pPr>
            <w:r w:rsidRPr="00F56052">
              <w:rPr>
                <w:rFonts w:ascii="Calibri Light" w:hAnsi="Calibri Light"/>
                <w:b/>
                <w:bCs/>
                <w:color w:val="000000"/>
                <w:sz w:val="14"/>
                <w:szCs w:val="14"/>
                <w:lang w:val="en-GB"/>
              </w:rPr>
              <w:t>-127</w:t>
            </w:r>
          </w:p>
        </w:tc>
        <w:tc>
          <w:tcPr>
            <w:tcW w:w="433" w:type="pct"/>
            <w:tcBorders>
              <w:top w:val="nil"/>
              <w:left w:val="nil"/>
              <w:bottom w:val="single" w:sz="8" w:space="0" w:color="008080"/>
              <w:right w:val="nil"/>
            </w:tcBorders>
            <w:shd w:val="clear" w:color="000000" w:fill="D9E2F3"/>
            <w:vAlign w:val="center"/>
          </w:tcPr>
          <w:p w14:paraId="08CAC033" w14:textId="77777777" w:rsidR="005432F1" w:rsidRPr="00F56052" w:rsidRDefault="005432F1" w:rsidP="005432F1">
            <w:pPr>
              <w:tabs>
                <w:tab w:val="decimal" w:pos="352"/>
              </w:tabs>
              <w:spacing w:before="40" w:after="40"/>
              <w:ind w:right="-57"/>
              <w:jc w:val="center"/>
              <w:rPr>
                <w:rFonts w:asciiTheme="majorHAnsi" w:eastAsia="Calibri" w:hAnsiTheme="majorHAnsi" w:cs="Times New Roman"/>
                <w:b/>
                <w:sz w:val="14"/>
                <w:szCs w:val="14"/>
                <w:lang w:val="en-GB"/>
              </w:rPr>
            </w:pPr>
            <w:r w:rsidRPr="00F56052">
              <w:rPr>
                <w:rFonts w:ascii="Calibri Light" w:hAnsi="Calibri Light"/>
                <w:b/>
                <w:bCs/>
                <w:color w:val="000000"/>
                <w:sz w:val="14"/>
                <w:szCs w:val="14"/>
                <w:lang w:val="en-GB"/>
              </w:rPr>
              <w:t>-505</w:t>
            </w:r>
          </w:p>
        </w:tc>
      </w:tr>
      <w:tr w:rsidR="00952ECD" w:rsidRPr="00F56052" w14:paraId="51AE26A6" w14:textId="77777777" w:rsidTr="00952ECD">
        <w:trPr>
          <w:gridAfter w:val="1"/>
          <w:wAfter w:w="7" w:type="pct"/>
          <w:trHeight w:val="20"/>
        </w:trPr>
        <w:tc>
          <w:tcPr>
            <w:tcW w:w="2351" w:type="pct"/>
            <w:tcBorders>
              <w:top w:val="single" w:sz="12" w:space="0" w:color="008080"/>
              <w:bottom w:val="single" w:sz="12" w:space="0" w:color="008080"/>
            </w:tcBorders>
            <w:shd w:val="clear" w:color="auto" w:fill="auto"/>
            <w:vAlign w:val="center"/>
          </w:tcPr>
          <w:p w14:paraId="5093ABF4" w14:textId="500EBBD0" w:rsidR="005432F1" w:rsidRPr="00F56052" w:rsidRDefault="00273948" w:rsidP="005432F1">
            <w:pPr>
              <w:numPr>
                <w:ilvl w:val="12"/>
                <w:numId w:val="0"/>
              </w:numPr>
              <w:spacing w:before="40" w:after="40"/>
              <w:ind w:right="-113"/>
              <w:rPr>
                <w:rFonts w:asciiTheme="majorHAnsi" w:eastAsia="Calibri" w:hAnsiTheme="majorHAnsi" w:cs="Times New Roman"/>
                <w:b/>
                <w:sz w:val="14"/>
                <w:szCs w:val="18"/>
                <w:lang w:val="en-GB"/>
              </w:rPr>
            </w:pPr>
            <w:r>
              <w:rPr>
                <w:rFonts w:asciiTheme="majorHAnsi" w:eastAsia="Calibri" w:hAnsiTheme="majorHAnsi" w:cs="Times New Roman"/>
                <w:b/>
                <w:sz w:val="14"/>
                <w:szCs w:val="18"/>
                <w:lang w:val="en-GB"/>
              </w:rPr>
              <w:t>Total</w:t>
            </w:r>
            <w:r w:rsidR="005432F1" w:rsidRPr="00F56052">
              <w:rPr>
                <w:rFonts w:asciiTheme="majorHAnsi" w:eastAsia="Calibri" w:hAnsiTheme="majorHAnsi" w:cs="Times New Roman"/>
                <w:b/>
                <w:sz w:val="14"/>
                <w:szCs w:val="18"/>
                <w:lang w:val="en-GB"/>
              </w:rPr>
              <w:t>:</w:t>
            </w:r>
          </w:p>
        </w:tc>
        <w:tc>
          <w:tcPr>
            <w:tcW w:w="444" w:type="pct"/>
            <w:tcBorders>
              <w:top w:val="nil"/>
              <w:left w:val="nil"/>
              <w:bottom w:val="single" w:sz="12" w:space="0" w:color="008080"/>
              <w:right w:val="nil"/>
            </w:tcBorders>
            <w:shd w:val="clear" w:color="auto" w:fill="auto"/>
            <w:vAlign w:val="center"/>
          </w:tcPr>
          <w:p w14:paraId="4C388A27" w14:textId="77777777" w:rsidR="005432F1" w:rsidRPr="00F56052" w:rsidRDefault="005432F1" w:rsidP="005432F1">
            <w:pPr>
              <w:numPr>
                <w:ilvl w:val="12"/>
                <w:numId w:val="0"/>
              </w:numPr>
              <w:spacing w:before="40" w:after="40"/>
              <w:ind w:right="-113"/>
              <w:rPr>
                <w:rFonts w:asciiTheme="majorHAnsi" w:eastAsia="Calibri" w:hAnsiTheme="majorHAnsi" w:cs="Times New Roman"/>
                <w:b/>
                <w:sz w:val="14"/>
                <w:szCs w:val="18"/>
                <w:lang w:val="en-GB"/>
              </w:rPr>
            </w:pPr>
            <w:r w:rsidRPr="00F56052">
              <w:rPr>
                <w:rFonts w:ascii="Calibri Light" w:hAnsi="Calibri Light"/>
                <w:b/>
                <w:bCs/>
                <w:color w:val="000000"/>
                <w:sz w:val="14"/>
                <w:szCs w:val="14"/>
                <w:lang w:val="en-GB"/>
              </w:rPr>
              <w:t>6757</w:t>
            </w:r>
          </w:p>
        </w:tc>
        <w:tc>
          <w:tcPr>
            <w:tcW w:w="442" w:type="pct"/>
            <w:tcBorders>
              <w:top w:val="nil"/>
              <w:left w:val="nil"/>
              <w:bottom w:val="single" w:sz="12" w:space="0" w:color="008080"/>
              <w:right w:val="nil"/>
            </w:tcBorders>
            <w:shd w:val="clear" w:color="auto" w:fill="auto"/>
            <w:vAlign w:val="center"/>
          </w:tcPr>
          <w:p w14:paraId="3018E431" w14:textId="77777777" w:rsidR="005432F1" w:rsidRPr="00F56052" w:rsidRDefault="005432F1" w:rsidP="005432F1">
            <w:pPr>
              <w:numPr>
                <w:ilvl w:val="12"/>
                <w:numId w:val="0"/>
              </w:numPr>
              <w:spacing w:before="40" w:after="40"/>
              <w:ind w:right="-113"/>
              <w:rPr>
                <w:rFonts w:asciiTheme="majorHAnsi" w:eastAsia="Calibri" w:hAnsiTheme="majorHAnsi" w:cs="Times New Roman"/>
                <w:b/>
                <w:sz w:val="14"/>
                <w:szCs w:val="18"/>
                <w:lang w:val="en-GB"/>
              </w:rPr>
            </w:pPr>
            <w:r w:rsidRPr="00F56052">
              <w:rPr>
                <w:rFonts w:ascii="Calibri Light" w:hAnsi="Calibri Light"/>
                <w:b/>
                <w:bCs/>
                <w:color w:val="000000"/>
                <w:sz w:val="14"/>
                <w:szCs w:val="14"/>
                <w:lang w:val="en-GB"/>
              </w:rPr>
              <w:t>8112</w:t>
            </w:r>
          </w:p>
        </w:tc>
        <w:tc>
          <w:tcPr>
            <w:tcW w:w="441" w:type="pct"/>
            <w:tcBorders>
              <w:top w:val="nil"/>
              <w:left w:val="nil"/>
              <w:bottom w:val="single" w:sz="12" w:space="0" w:color="008080"/>
              <w:right w:val="nil"/>
            </w:tcBorders>
            <w:shd w:val="clear" w:color="auto" w:fill="auto"/>
            <w:vAlign w:val="center"/>
          </w:tcPr>
          <w:p w14:paraId="45F70677" w14:textId="77777777" w:rsidR="005432F1" w:rsidRPr="00F56052" w:rsidRDefault="005432F1" w:rsidP="005432F1">
            <w:pPr>
              <w:numPr>
                <w:ilvl w:val="12"/>
                <w:numId w:val="0"/>
              </w:numPr>
              <w:spacing w:before="40" w:after="40"/>
              <w:ind w:right="-113"/>
              <w:rPr>
                <w:rFonts w:asciiTheme="majorHAnsi" w:eastAsia="Calibri" w:hAnsiTheme="majorHAnsi" w:cs="Times New Roman"/>
                <w:b/>
                <w:sz w:val="14"/>
                <w:szCs w:val="18"/>
                <w:lang w:val="en-GB"/>
              </w:rPr>
            </w:pPr>
            <w:r w:rsidRPr="00F56052">
              <w:rPr>
                <w:rFonts w:ascii="Calibri Light" w:hAnsi="Calibri Light"/>
                <w:b/>
                <w:bCs/>
                <w:color w:val="000000"/>
                <w:sz w:val="14"/>
                <w:szCs w:val="14"/>
                <w:lang w:val="en-GB"/>
              </w:rPr>
              <w:t>6378</w:t>
            </w:r>
          </w:p>
        </w:tc>
        <w:tc>
          <w:tcPr>
            <w:tcW w:w="441" w:type="pct"/>
            <w:tcBorders>
              <w:top w:val="nil"/>
              <w:left w:val="nil"/>
              <w:bottom w:val="single" w:sz="12" w:space="0" w:color="008080"/>
              <w:right w:val="nil"/>
            </w:tcBorders>
            <w:shd w:val="clear" w:color="auto" w:fill="auto"/>
            <w:vAlign w:val="center"/>
          </w:tcPr>
          <w:p w14:paraId="30BFD4D4" w14:textId="77777777" w:rsidR="005432F1" w:rsidRPr="00F56052" w:rsidRDefault="005432F1" w:rsidP="005432F1">
            <w:pPr>
              <w:numPr>
                <w:ilvl w:val="12"/>
                <w:numId w:val="0"/>
              </w:numPr>
              <w:spacing w:before="40" w:after="40"/>
              <w:ind w:right="-113"/>
              <w:rPr>
                <w:rFonts w:asciiTheme="majorHAnsi" w:eastAsia="Calibri" w:hAnsiTheme="majorHAnsi" w:cs="Times New Roman"/>
                <w:b/>
                <w:sz w:val="14"/>
                <w:szCs w:val="18"/>
                <w:lang w:val="en-GB"/>
              </w:rPr>
            </w:pPr>
            <w:r w:rsidRPr="00F56052">
              <w:rPr>
                <w:rFonts w:ascii="Calibri Light" w:hAnsi="Calibri Light"/>
                <w:b/>
                <w:bCs/>
                <w:color w:val="000000"/>
                <w:sz w:val="14"/>
                <w:szCs w:val="14"/>
                <w:lang w:val="en-GB"/>
              </w:rPr>
              <w:t>7450</w:t>
            </w:r>
          </w:p>
        </w:tc>
        <w:tc>
          <w:tcPr>
            <w:tcW w:w="441" w:type="pct"/>
            <w:tcBorders>
              <w:top w:val="nil"/>
              <w:left w:val="nil"/>
              <w:bottom w:val="single" w:sz="12" w:space="0" w:color="008080"/>
              <w:right w:val="nil"/>
            </w:tcBorders>
            <w:shd w:val="clear" w:color="auto" w:fill="auto"/>
            <w:vAlign w:val="center"/>
          </w:tcPr>
          <w:p w14:paraId="4A549B70" w14:textId="77777777" w:rsidR="005432F1" w:rsidRPr="00F56052" w:rsidRDefault="005432F1" w:rsidP="005432F1">
            <w:pPr>
              <w:numPr>
                <w:ilvl w:val="12"/>
                <w:numId w:val="0"/>
              </w:numPr>
              <w:spacing w:before="40" w:after="40"/>
              <w:ind w:right="-113"/>
              <w:rPr>
                <w:rFonts w:asciiTheme="majorHAnsi" w:eastAsia="Calibri" w:hAnsiTheme="majorHAnsi" w:cs="Times New Roman"/>
                <w:b/>
                <w:sz w:val="14"/>
                <w:szCs w:val="18"/>
                <w:lang w:val="en-GB"/>
              </w:rPr>
            </w:pPr>
            <w:r w:rsidRPr="00F56052">
              <w:rPr>
                <w:rFonts w:ascii="Calibri Light" w:hAnsi="Calibri Light"/>
                <w:b/>
                <w:bCs/>
                <w:color w:val="000000"/>
                <w:sz w:val="14"/>
                <w:szCs w:val="14"/>
                <w:lang w:val="en-GB"/>
              </w:rPr>
              <w:t>-379</w:t>
            </w:r>
          </w:p>
        </w:tc>
        <w:tc>
          <w:tcPr>
            <w:tcW w:w="433" w:type="pct"/>
            <w:tcBorders>
              <w:top w:val="nil"/>
              <w:left w:val="nil"/>
              <w:bottom w:val="single" w:sz="12" w:space="0" w:color="008080"/>
              <w:right w:val="nil"/>
            </w:tcBorders>
            <w:shd w:val="clear" w:color="auto" w:fill="auto"/>
            <w:vAlign w:val="center"/>
          </w:tcPr>
          <w:p w14:paraId="2ADBEA09" w14:textId="77777777" w:rsidR="005432F1" w:rsidRPr="00F56052" w:rsidRDefault="005432F1" w:rsidP="005432F1">
            <w:pPr>
              <w:numPr>
                <w:ilvl w:val="12"/>
                <w:numId w:val="0"/>
              </w:numPr>
              <w:spacing w:before="40" w:after="40"/>
              <w:ind w:right="-113"/>
              <w:rPr>
                <w:rFonts w:asciiTheme="majorHAnsi" w:eastAsia="Calibri" w:hAnsiTheme="majorHAnsi" w:cs="Times New Roman"/>
                <w:b/>
                <w:sz w:val="14"/>
                <w:szCs w:val="18"/>
                <w:lang w:val="en-GB"/>
              </w:rPr>
            </w:pPr>
            <w:r w:rsidRPr="00F56052">
              <w:rPr>
                <w:rFonts w:ascii="Calibri Light" w:hAnsi="Calibri Light"/>
                <w:b/>
                <w:bCs/>
                <w:color w:val="000000"/>
                <w:sz w:val="14"/>
                <w:szCs w:val="14"/>
                <w:lang w:val="en-GB"/>
              </w:rPr>
              <w:t>-662</w:t>
            </w:r>
          </w:p>
        </w:tc>
      </w:tr>
    </w:tbl>
    <w:p w14:paraId="210D7DCE" w14:textId="10B83B78" w:rsidR="008173CD" w:rsidRPr="00F56052" w:rsidRDefault="008173CD" w:rsidP="00952ECD">
      <w:pPr>
        <w:spacing w:before="60" w:after="0"/>
        <w:ind w:right="-142"/>
        <w:rPr>
          <w:rFonts w:asciiTheme="majorHAnsi" w:hAnsiTheme="majorHAnsi"/>
          <w:sz w:val="12"/>
          <w:szCs w:val="12"/>
          <w:lang w:val="en-GB"/>
        </w:rPr>
      </w:pPr>
      <w:r w:rsidRPr="00F56052">
        <w:rPr>
          <w:rFonts w:asciiTheme="majorHAnsi" w:hAnsiTheme="majorHAnsi"/>
          <w:sz w:val="12"/>
          <w:szCs w:val="12"/>
          <w:lang w:val="en-GB"/>
        </w:rPr>
        <w:t>**</w:t>
      </w:r>
      <w:r w:rsidR="00952ECD" w:rsidRPr="00F56052">
        <w:rPr>
          <w:rFonts w:asciiTheme="majorHAnsi" w:hAnsiTheme="majorHAnsi"/>
          <w:sz w:val="12"/>
          <w:szCs w:val="12"/>
          <w:lang w:val="en-GB"/>
        </w:rPr>
        <w:t xml:space="preserve"> </w:t>
      </w:r>
      <w:r w:rsidR="00273948">
        <w:rPr>
          <w:rFonts w:asciiTheme="majorHAnsi" w:hAnsiTheme="majorHAnsi"/>
          <w:sz w:val="12"/>
          <w:szCs w:val="12"/>
          <w:lang w:val="en-GB"/>
        </w:rPr>
        <w:t>balance</w:t>
      </w:r>
    </w:p>
    <w:p w14:paraId="1DA016F6" w14:textId="77777777" w:rsidR="008173CD" w:rsidRPr="00F56052" w:rsidRDefault="008173CD" w:rsidP="008C2E6E">
      <w:pPr>
        <w:spacing w:after="0" w:line="240" w:lineRule="auto"/>
        <w:ind w:left="426" w:right="-142"/>
        <w:rPr>
          <w:rFonts w:asciiTheme="majorHAnsi" w:hAnsiTheme="majorHAnsi"/>
          <w:sz w:val="18"/>
          <w:lang w:val="en-GB"/>
        </w:rPr>
      </w:pPr>
    </w:p>
    <w:p w14:paraId="219DAE04" w14:textId="77777777" w:rsidR="008C5636" w:rsidRPr="00F56052" w:rsidRDefault="008C5636" w:rsidP="008C2E6E">
      <w:pPr>
        <w:spacing w:after="0" w:line="240" w:lineRule="auto"/>
        <w:ind w:left="425" w:right="-142"/>
        <w:rPr>
          <w:rFonts w:asciiTheme="majorHAnsi" w:hAnsiTheme="majorHAnsi"/>
          <w:sz w:val="18"/>
          <w:lang w:val="en-GB"/>
        </w:rPr>
        <w:sectPr w:rsidR="008C5636" w:rsidRPr="00F56052" w:rsidSect="007248F4">
          <w:type w:val="continuous"/>
          <w:pgSz w:w="11907" w:h="16840" w:code="9"/>
          <w:pgMar w:top="567" w:right="624" w:bottom="142" w:left="680" w:header="142" w:footer="720" w:gutter="0"/>
          <w:cols w:num="2" w:space="284"/>
          <w:docGrid w:linePitch="360"/>
        </w:sectPr>
      </w:pPr>
    </w:p>
    <w:p w14:paraId="48526257" w14:textId="77777777" w:rsidR="00054D9E" w:rsidRDefault="00054D9E" w:rsidP="004D3F81">
      <w:pPr>
        <w:spacing w:before="60" w:after="0"/>
        <w:ind w:right="-142"/>
        <w:jc w:val="center"/>
        <w:rPr>
          <w:rFonts w:asciiTheme="majorHAnsi" w:eastAsia="Calibri" w:hAnsiTheme="majorHAnsi" w:cs="Times New Roman"/>
          <w:b/>
          <w:bCs/>
          <w:color w:val="000000"/>
          <w:sz w:val="18"/>
          <w:lang w:val="en-GB"/>
        </w:rPr>
      </w:pPr>
    </w:p>
    <w:p w14:paraId="39299057" w14:textId="61F9D44C" w:rsidR="0055449D" w:rsidRPr="00F56052" w:rsidRDefault="0043276A" w:rsidP="004D3F81">
      <w:pPr>
        <w:spacing w:before="60" w:after="0"/>
        <w:ind w:right="-142"/>
        <w:jc w:val="center"/>
        <w:rPr>
          <w:rFonts w:asciiTheme="majorHAnsi" w:eastAsia="Calibri" w:hAnsiTheme="majorHAnsi" w:cs="Times New Roman"/>
          <w:b/>
          <w:bCs/>
          <w:color w:val="000000"/>
          <w:sz w:val="18"/>
          <w:lang w:val="en-GB"/>
        </w:rPr>
      </w:pPr>
      <w:r>
        <w:rPr>
          <w:rFonts w:asciiTheme="majorHAnsi" w:eastAsia="Calibri" w:hAnsiTheme="majorHAnsi" w:cs="Times New Roman"/>
          <w:b/>
          <w:bCs/>
          <w:color w:val="000000"/>
          <w:sz w:val="18"/>
          <w:lang w:val="en-GB"/>
        </w:rPr>
        <w:t>Age Structure of Employees in Chemical and Pharmaceutical Industry</w:t>
      </w:r>
    </w:p>
    <w:p w14:paraId="0A933EFD" w14:textId="395E7F0A" w:rsidR="00D83B46" w:rsidRPr="00F56052" w:rsidRDefault="0043276A" w:rsidP="00952ECD">
      <w:pPr>
        <w:spacing w:after="120"/>
        <w:ind w:right="-142"/>
        <w:jc w:val="center"/>
        <w:rPr>
          <w:rFonts w:asciiTheme="majorHAnsi" w:eastAsia="Calibri" w:hAnsiTheme="majorHAnsi" w:cs="Times New Roman"/>
          <w:bCs/>
          <w:color w:val="000000"/>
          <w:sz w:val="16"/>
          <w:szCs w:val="16"/>
          <w:lang w:val="en-GB"/>
        </w:rPr>
      </w:pPr>
      <w:r>
        <w:rPr>
          <w:rFonts w:asciiTheme="majorHAnsi" w:eastAsia="Calibri" w:hAnsiTheme="majorHAnsi" w:cs="Times New Roman"/>
          <w:bCs/>
          <w:color w:val="000000"/>
          <w:sz w:val="16"/>
          <w:szCs w:val="16"/>
          <w:lang w:val="en-GB"/>
        </w:rPr>
        <w:t>%</w:t>
      </w:r>
    </w:p>
    <w:p w14:paraId="4DE41A2B" w14:textId="4C6EFCBB" w:rsidR="00406C41" w:rsidRPr="00F56052" w:rsidRDefault="00952ECD" w:rsidP="008C2E6E">
      <w:pPr>
        <w:tabs>
          <w:tab w:val="center" w:pos="1843"/>
          <w:tab w:val="center" w:pos="5245"/>
          <w:tab w:val="center" w:pos="8789"/>
        </w:tabs>
        <w:spacing w:after="0"/>
        <w:ind w:right="-142"/>
        <w:rPr>
          <w:rFonts w:asciiTheme="majorHAnsi" w:eastAsia="Calibri" w:hAnsiTheme="majorHAnsi" w:cs="Times New Roman"/>
          <w:b/>
          <w:bCs/>
          <w:color w:val="000000"/>
          <w:sz w:val="16"/>
          <w:szCs w:val="16"/>
          <w:lang w:val="en-GB"/>
        </w:rPr>
      </w:pPr>
      <w:r w:rsidRPr="00F56052">
        <w:rPr>
          <w:rFonts w:asciiTheme="majorHAnsi" w:eastAsia="Calibri" w:hAnsiTheme="majorHAnsi" w:cs="Times New Roman"/>
          <w:b/>
          <w:bCs/>
          <w:color w:val="000000"/>
          <w:sz w:val="16"/>
          <w:szCs w:val="16"/>
          <w:lang w:val="en-GB"/>
        </w:rPr>
        <w:tab/>
      </w:r>
      <w:r w:rsidR="0043276A">
        <w:rPr>
          <w:rFonts w:asciiTheme="majorHAnsi" w:eastAsia="Calibri" w:hAnsiTheme="majorHAnsi" w:cs="Times New Roman"/>
          <w:b/>
          <w:bCs/>
          <w:color w:val="000000"/>
          <w:sz w:val="16"/>
          <w:szCs w:val="16"/>
          <w:lang w:val="en-GB"/>
        </w:rPr>
        <w:t>Professionals</w:t>
      </w:r>
      <w:r w:rsidR="00406C41" w:rsidRPr="00F56052">
        <w:rPr>
          <w:rFonts w:asciiTheme="majorHAnsi" w:eastAsia="Calibri" w:hAnsiTheme="majorHAnsi" w:cs="Times New Roman"/>
          <w:b/>
          <w:bCs/>
          <w:color w:val="000000"/>
          <w:sz w:val="16"/>
          <w:szCs w:val="16"/>
          <w:lang w:val="en-GB"/>
        </w:rPr>
        <w:tab/>
      </w:r>
      <w:r w:rsidR="0043276A" w:rsidRPr="0043276A">
        <w:rPr>
          <w:rFonts w:asciiTheme="majorHAnsi" w:eastAsia="Calibri" w:hAnsiTheme="majorHAnsi" w:cs="Times New Roman"/>
          <w:b/>
          <w:bCs/>
          <w:color w:val="000000"/>
          <w:sz w:val="16"/>
          <w:szCs w:val="16"/>
          <w:lang w:val="en-GB"/>
        </w:rPr>
        <w:t>Technicians and associate professionals</w:t>
      </w:r>
      <w:r w:rsidR="00406C41" w:rsidRPr="00F56052">
        <w:rPr>
          <w:rFonts w:asciiTheme="majorHAnsi" w:eastAsia="Calibri" w:hAnsiTheme="majorHAnsi" w:cs="Times New Roman"/>
          <w:b/>
          <w:bCs/>
          <w:color w:val="000000"/>
          <w:sz w:val="16"/>
          <w:szCs w:val="16"/>
          <w:lang w:val="en-GB"/>
        </w:rPr>
        <w:tab/>
      </w:r>
      <w:r w:rsidR="0043276A" w:rsidRPr="0043276A">
        <w:rPr>
          <w:rFonts w:asciiTheme="majorHAnsi" w:eastAsia="Calibri" w:hAnsiTheme="majorHAnsi" w:cs="Times New Roman"/>
          <w:b/>
          <w:bCs/>
          <w:color w:val="000000"/>
          <w:sz w:val="16"/>
          <w:szCs w:val="16"/>
          <w:lang w:val="en-GB"/>
        </w:rPr>
        <w:t>Chemical products plant and machine operators</w:t>
      </w:r>
    </w:p>
    <w:p w14:paraId="42CCCE8B" w14:textId="77777777" w:rsidR="0055449D" w:rsidRPr="00F56052" w:rsidRDefault="00952ECD" w:rsidP="00952ECD">
      <w:pPr>
        <w:tabs>
          <w:tab w:val="center" w:pos="1843"/>
          <w:tab w:val="center" w:pos="5245"/>
          <w:tab w:val="center" w:pos="8789"/>
        </w:tabs>
        <w:spacing w:after="120"/>
        <w:ind w:left="108" w:right="-142"/>
        <w:rPr>
          <w:rFonts w:asciiTheme="majorHAnsi" w:hAnsiTheme="majorHAnsi"/>
          <w:sz w:val="18"/>
          <w:szCs w:val="40"/>
          <w:lang w:val="en-GB"/>
        </w:rPr>
      </w:pPr>
      <w:r w:rsidRPr="00F56052">
        <w:rPr>
          <w:rFonts w:asciiTheme="majorHAnsi" w:hAnsiTheme="majorHAnsi"/>
          <w:sz w:val="18"/>
          <w:szCs w:val="40"/>
          <w:lang w:val="en-GB"/>
        </w:rPr>
        <w:tab/>
      </w:r>
      <w:r w:rsidR="003B2F64" w:rsidRPr="00F56052">
        <w:rPr>
          <w:noProof/>
          <w:lang w:val="en-GB" w:eastAsia="en-GB"/>
        </w:rPr>
        <w:drawing>
          <wp:inline distT="0" distB="0" distL="0" distR="0" wp14:anchorId="22A1EFC7" wp14:editId="39785745">
            <wp:extent cx="2160000" cy="1440000"/>
            <wp:effectExtent l="0" t="0" r="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F56052">
        <w:rPr>
          <w:rFonts w:asciiTheme="majorHAnsi" w:hAnsiTheme="majorHAnsi"/>
          <w:sz w:val="18"/>
          <w:szCs w:val="40"/>
          <w:lang w:val="en-GB"/>
        </w:rPr>
        <w:tab/>
      </w:r>
      <w:r w:rsidR="003B2F64" w:rsidRPr="00F56052">
        <w:rPr>
          <w:noProof/>
          <w:lang w:val="en-GB" w:eastAsia="en-GB"/>
        </w:rPr>
        <w:drawing>
          <wp:inline distT="0" distB="0" distL="0" distR="0" wp14:anchorId="58B8D1D3" wp14:editId="45566ABD">
            <wp:extent cx="2160000" cy="1440000"/>
            <wp:effectExtent l="0" t="0" r="0"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56052">
        <w:rPr>
          <w:rFonts w:asciiTheme="majorHAnsi" w:hAnsiTheme="majorHAnsi"/>
          <w:sz w:val="18"/>
          <w:szCs w:val="40"/>
          <w:lang w:val="en-GB"/>
        </w:rPr>
        <w:tab/>
      </w:r>
      <w:r w:rsidR="003B2F64" w:rsidRPr="00F56052">
        <w:rPr>
          <w:noProof/>
          <w:lang w:val="en-GB" w:eastAsia="en-GB"/>
        </w:rPr>
        <w:drawing>
          <wp:inline distT="0" distB="0" distL="0" distR="0" wp14:anchorId="1F499B65" wp14:editId="65DB3726">
            <wp:extent cx="2160000" cy="1440000"/>
            <wp:effectExtent l="0" t="0" r="0" b="825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ectPr w:rsidR="0055449D" w:rsidRPr="00F56052" w:rsidSect="007248F4">
      <w:type w:val="continuous"/>
      <w:pgSz w:w="11907" w:h="16840" w:code="9"/>
      <w:pgMar w:top="567" w:right="624" w:bottom="142" w:left="68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6683C" w14:textId="77777777" w:rsidR="00241BE3" w:rsidRDefault="00241BE3" w:rsidP="00AE1869">
      <w:pPr>
        <w:spacing w:after="0" w:line="240" w:lineRule="auto"/>
      </w:pPr>
      <w:r>
        <w:separator/>
      </w:r>
    </w:p>
  </w:endnote>
  <w:endnote w:type="continuationSeparator" w:id="0">
    <w:p w14:paraId="7CA17D57" w14:textId="77777777" w:rsidR="00241BE3" w:rsidRDefault="00241BE3" w:rsidP="00AE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9432F" w14:textId="77777777" w:rsidR="00241BE3" w:rsidRDefault="00241BE3" w:rsidP="00AE1869">
      <w:pPr>
        <w:spacing w:after="0" w:line="240" w:lineRule="auto"/>
      </w:pPr>
      <w:r>
        <w:separator/>
      </w:r>
    </w:p>
  </w:footnote>
  <w:footnote w:type="continuationSeparator" w:id="0">
    <w:p w14:paraId="0E6303DD" w14:textId="77777777" w:rsidR="00241BE3" w:rsidRDefault="00241BE3" w:rsidP="00AE1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00D9C"/>
    <w:multiLevelType w:val="hybridMultilevel"/>
    <w:tmpl w:val="F4201B0C"/>
    <w:lvl w:ilvl="0" w:tplc="B23C1F4C">
      <w:start w:val="2018"/>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D38DB"/>
    <w:multiLevelType w:val="hybridMultilevel"/>
    <w:tmpl w:val="AE0472B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24D073CA"/>
    <w:multiLevelType w:val="hybridMultilevel"/>
    <w:tmpl w:val="CFDCA8E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76CA7290"/>
    <w:multiLevelType w:val="hybridMultilevel"/>
    <w:tmpl w:val="5DC6D660"/>
    <w:lvl w:ilvl="0" w:tplc="6A967546">
      <w:start w:val="2018"/>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58"/>
    <w:rsid w:val="00006EDC"/>
    <w:rsid w:val="000101E5"/>
    <w:rsid w:val="000133DD"/>
    <w:rsid w:val="0002146A"/>
    <w:rsid w:val="0004074D"/>
    <w:rsid w:val="00040901"/>
    <w:rsid w:val="00040CA7"/>
    <w:rsid w:val="00043285"/>
    <w:rsid w:val="0004604B"/>
    <w:rsid w:val="0004782C"/>
    <w:rsid w:val="00054D05"/>
    <w:rsid w:val="00054D9E"/>
    <w:rsid w:val="00055242"/>
    <w:rsid w:val="00056397"/>
    <w:rsid w:val="00064D5A"/>
    <w:rsid w:val="00074FA4"/>
    <w:rsid w:val="00075273"/>
    <w:rsid w:val="0007641B"/>
    <w:rsid w:val="00083DD1"/>
    <w:rsid w:val="00091EA8"/>
    <w:rsid w:val="000A0C3A"/>
    <w:rsid w:val="000A1EF7"/>
    <w:rsid w:val="000A29D0"/>
    <w:rsid w:val="000B0950"/>
    <w:rsid w:val="000B1319"/>
    <w:rsid w:val="000B3B12"/>
    <w:rsid w:val="000B669D"/>
    <w:rsid w:val="000B7059"/>
    <w:rsid w:val="000B79A3"/>
    <w:rsid w:val="000C17A7"/>
    <w:rsid w:val="000C1D4C"/>
    <w:rsid w:val="000C209D"/>
    <w:rsid w:val="000C4F6E"/>
    <w:rsid w:val="000C61DF"/>
    <w:rsid w:val="000D267D"/>
    <w:rsid w:val="000D5A8A"/>
    <w:rsid w:val="000D7548"/>
    <w:rsid w:val="000E1F32"/>
    <w:rsid w:val="000E37E2"/>
    <w:rsid w:val="000E7919"/>
    <w:rsid w:val="000F119E"/>
    <w:rsid w:val="000F5E06"/>
    <w:rsid w:val="00107DBC"/>
    <w:rsid w:val="00112FB6"/>
    <w:rsid w:val="00117E73"/>
    <w:rsid w:val="00120835"/>
    <w:rsid w:val="0012341E"/>
    <w:rsid w:val="0012346D"/>
    <w:rsid w:val="001333D5"/>
    <w:rsid w:val="00143388"/>
    <w:rsid w:val="00160A89"/>
    <w:rsid w:val="001651B0"/>
    <w:rsid w:val="00176032"/>
    <w:rsid w:val="00181579"/>
    <w:rsid w:val="00195FB2"/>
    <w:rsid w:val="001A23E8"/>
    <w:rsid w:val="001A4764"/>
    <w:rsid w:val="001A5BDB"/>
    <w:rsid w:val="001B4417"/>
    <w:rsid w:val="001B66C3"/>
    <w:rsid w:val="001C05C4"/>
    <w:rsid w:val="001C11AB"/>
    <w:rsid w:val="001C7A64"/>
    <w:rsid w:val="001D41CE"/>
    <w:rsid w:val="001D42CE"/>
    <w:rsid w:val="001D6998"/>
    <w:rsid w:val="001E6EE9"/>
    <w:rsid w:val="001F1CC6"/>
    <w:rsid w:val="001F5A7C"/>
    <w:rsid w:val="001F71F2"/>
    <w:rsid w:val="001F7990"/>
    <w:rsid w:val="001F7AE8"/>
    <w:rsid w:val="00200601"/>
    <w:rsid w:val="00204645"/>
    <w:rsid w:val="00211D83"/>
    <w:rsid w:val="002148BE"/>
    <w:rsid w:val="00233A27"/>
    <w:rsid w:val="002370E9"/>
    <w:rsid w:val="00241BE3"/>
    <w:rsid w:val="002502DD"/>
    <w:rsid w:val="00261BB2"/>
    <w:rsid w:val="0026206F"/>
    <w:rsid w:val="00266F04"/>
    <w:rsid w:val="002675F0"/>
    <w:rsid w:val="002700B1"/>
    <w:rsid w:val="00271C17"/>
    <w:rsid w:val="00273948"/>
    <w:rsid w:val="002815E5"/>
    <w:rsid w:val="00283F54"/>
    <w:rsid w:val="00293F82"/>
    <w:rsid w:val="002941F2"/>
    <w:rsid w:val="00294E47"/>
    <w:rsid w:val="002A1DD0"/>
    <w:rsid w:val="002A2075"/>
    <w:rsid w:val="002B713D"/>
    <w:rsid w:val="002B7E4D"/>
    <w:rsid w:val="002C0C78"/>
    <w:rsid w:val="002C0FAC"/>
    <w:rsid w:val="002D12BD"/>
    <w:rsid w:val="002E11C3"/>
    <w:rsid w:val="002E3D79"/>
    <w:rsid w:val="002E5659"/>
    <w:rsid w:val="002F51A0"/>
    <w:rsid w:val="002F6714"/>
    <w:rsid w:val="002F6CAA"/>
    <w:rsid w:val="00301BB5"/>
    <w:rsid w:val="00312D6F"/>
    <w:rsid w:val="003134A5"/>
    <w:rsid w:val="00316A1C"/>
    <w:rsid w:val="00321EDE"/>
    <w:rsid w:val="003270AF"/>
    <w:rsid w:val="00331555"/>
    <w:rsid w:val="00332271"/>
    <w:rsid w:val="00332DD6"/>
    <w:rsid w:val="00335212"/>
    <w:rsid w:val="00342B3F"/>
    <w:rsid w:val="0034640E"/>
    <w:rsid w:val="0034688B"/>
    <w:rsid w:val="00351FAD"/>
    <w:rsid w:val="003529D3"/>
    <w:rsid w:val="00360F36"/>
    <w:rsid w:val="00363B95"/>
    <w:rsid w:val="0036513C"/>
    <w:rsid w:val="003708EB"/>
    <w:rsid w:val="00375BB3"/>
    <w:rsid w:val="00380CA6"/>
    <w:rsid w:val="00382A3E"/>
    <w:rsid w:val="00394649"/>
    <w:rsid w:val="0039528B"/>
    <w:rsid w:val="003A7AD0"/>
    <w:rsid w:val="003B1EF8"/>
    <w:rsid w:val="003B2F64"/>
    <w:rsid w:val="003B58A3"/>
    <w:rsid w:val="003C65B5"/>
    <w:rsid w:val="003D6322"/>
    <w:rsid w:val="003E0CD4"/>
    <w:rsid w:val="003E2E65"/>
    <w:rsid w:val="003F2E89"/>
    <w:rsid w:val="003F33A9"/>
    <w:rsid w:val="003F3F6E"/>
    <w:rsid w:val="003F497D"/>
    <w:rsid w:val="003F78A8"/>
    <w:rsid w:val="00406171"/>
    <w:rsid w:val="00406C41"/>
    <w:rsid w:val="00413806"/>
    <w:rsid w:val="00415980"/>
    <w:rsid w:val="004310DB"/>
    <w:rsid w:val="00432473"/>
    <w:rsid w:val="0043276A"/>
    <w:rsid w:val="00437310"/>
    <w:rsid w:val="004418CA"/>
    <w:rsid w:val="004444FB"/>
    <w:rsid w:val="0045788F"/>
    <w:rsid w:val="0046158E"/>
    <w:rsid w:val="00461747"/>
    <w:rsid w:val="00462025"/>
    <w:rsid w:val="00463145"/>
    <w:rsid w:val="00463BB0"/>
    <w:rsid w:val="00471238"/>
    <w:rsid w:val="0048375D"/>
    <w:rsid w:val="00487038"/>
    <w:rsid w:val="004920E3"/>
    <w:rsid w:val="004971CE"/>
    <w:rsid w:val="004A68F1"/>
    <w:rsid w:val="004B2B2A"/>
    <w:rsid w:val="004B512A"/>
    <w:rsid w:val="004B5E26"/>
    <w:rsid w:val="004B7D29"/>
    <w:rsid w:val="004C7FF0"/>
    <w:rsid w:val="004D1F3E"/>
    <w:rsid w:val="004D3F81"/>
    <w:rsid w:val="004D6C02"/>
    <w:rsid w:val="004D7157"/>
    <w:rsid w:val="004E0B0D"/>
    <w:rsid w:val="004E5F00"/>
    <w:rsid w:val="004F16F9"/>
    <w:rsid w:val="004F512B"/>
    <w:rsid w:val="005033D8"/>
    <w:rsid w:val="0050433C"/>
    <w:rsid w:val="00505C39"/>
    <w:rsid w:val="0050737F"/>
    <w:rsid w:val="00507F75"/>
    <w:rsid w:val="00515357"/>
    <w:rsid w:val="00517630"/>
    <w:rsid w:val="005255C5"/>
    <w:rsid w:val="00531804"/>
    <w:rsid w:val="0054033B"/>
    <w:rsid w:val="005432F1"/>
    <w:rsid w:val="00547146"/>
    <w:rsid w:val="0055449D"/>
    <w:rsid w:val="00567D88"/>
    <w:rsid w:val="00571E18"/>
    <w:rsid w:val="00580C6F"/>
    <w:rsid w:val="005830F5"/>
    <w:rsid w:val="00585AAE"/>
    <w:rsid w:val="00595731"/>
    <w:rsid w:val="00595EBB"/>
    <w:rsid w:val="005A3298"/>
    <w:rsid w:val="005A3569"/>
    <w:rsid w:val="005A3693"/>
    <w:rsid w:val="005A6460"/>
    <w:rsid w:val="005B3CF9"/>
    <w:rsid w:val="005C1535"/>
    <w:rsid w:val="005C42A9"/>
    <w:rsid w:val="005C48F4"/>
    <w:rsid w:val="005C5B03"/>
    <w:rsid w:val="005D079C"/>
    <w:rsid w:val="005D0870"/>
    <w:rsid w:val="005D0C47"/>
    <w:rsid w:val="005E2CDF"/>
    <w:rsid w:val="005E6A41"/>
    <w:rsid w:val="005F1136"/>
    <w:rsid w:val="005F232C"/>
    <w:rsid w:val="00605DDB"/>
    <w:rsid w:val="00616B92"/>
    <w:rsid w:val="006175F5"/>
    <w:rsid w:val="00631708"/>
    <w:rsid w:val="00640AD2"/>
    <w:rsid w:val="006454C1"/>
    <w:rsid w:val="00647D65"/>
    <w:rsid w:val="00653524"/>
    <w:rsid w:val="006558BD"/>
    <w:rsid w:val="006606B4"/>
    <w:rsid w:val="00661442"/>
    <w:rsid w:val="00661B7E"/>
    <w:rsid w:val="006626A5"/>
    <w:rsid w:val="00682637"/>
    <w:rsid w:val="00682671"/>
    <w:rsid w:val="006848F9"/>
    <w:rsid w:val="0069041D"/>
    <w:rsid w:val="00694CBC"/>
    <w:rsid w:val="006A46EE"/>
    <w:rsid w:val="006B0A6C"/>
    <w:rsid w:val="006B0D02"/>
    <w:rsid w:val="006B26F8"/>
    <w:rsid w:val="006B31D5"/>
    <w:rsid w:val="006B4C51"/>
    <w:rsid w:val="006B6B45"/>
    <w:rsid w:val="006B7B29"/>
    <w:rsid w:val="006C18DF"/>
    <w:rsid w:val="006C4A69"/>
    <w:rsid w:val="006C4EAC"/>
    <w:rsid w:val="006C7580"/>
    <w:rsid w:val="006D1E26"/>
    <w:rsid w:val="006D3EC5"/>
    <w:rsid w:val="006D4B0D"/>
    <w:rsid w:val="006E7F15"/>
    <w:rsid w:val="006F1631"/>
    <w:rsid w:val="006F257E"/>
    <w:rsid w:val="0070340C"/>
    <w:rsid w:val="007222D6"/>
    <w:rsid w:val="0072237E"/>
    <w:rsid w:val="00723FD4"/>
    <w:rsid w:val="007248F4"/>
    <w:rsid w:val="0072542F"/>
    <w:rsid w:val="00732527"/>
    <w:rsid w:val="00732BEA"/>
    <w:rsid w:val="00741563"/>
    <w:rsid w:val="007419E5"/>
    <w:rsid w:val="0074227B"/>
    <w:rsid w:val="00742E11"/>
    <w:rsid w:val="0075106B"/>
    <w:rsid w:val="00753AAE"/>
    <w:rsid w:val="00760005"/>
    <w:rsid w:val="007604DD"/>
    <w:rsid w:val="00764D76"/>
    <w:rsid w:val="0077013B"/>
    <w:rsid w:val="00772058"/>
    <w:rsid w:val="007723E2"/>
    <w:rsid w:val="00776866"/>
    <w:rsid w:val="00777E1C"/>
    <w:rsid w:val="00787B86"/>
    <w:rsid w:val="007913CF"/>
    <w:rsid w:val="00792CA5"/>
    <w:rsid w:val="007A287E"/>
    <w:rsid w:val="007A5D9A"/>
    <w:rsid w:val="007B5001"/>
    <w:rsid w:val="007C0301"/>
    <w:rsid w:val="007C0346"/>
    <w:rsid w:val="007C434B"/>
    <w:rsid w:val="007C46BA"/>
    <w:rsid w:val="007C46CD"/>
    <w:rsid w:val="007D584D"/>
    <w:rsid w:val="007D5D4B"/>
    <w:rsid w:val="007E3D69"/>
    <w:rsid w:val="007E5572"/>
    <w:rsid w:val="007F0A15"/>
    <w:rsid w:val="007F5F25"/>
    <w:rsid w:val="008023DA"/>
    <w:rsid w:val="00803775"/>
    <w:rsid w:val="00805505"/>
    <w:rsid w:val="00810278"/>
    <w:rsid w:val="00814F29"/>
    <w:rsid w:val="008173CD"/>
    <w:rsid w:val="00820246"/>
    <w:rsid w:val="00820CBC"/>
    <w:rsid w:val="00832A5F"/>
    <w:rsid w:val="008364D7"/>
    <w:rsid w:val="00841CE5"/>
    <w:rsid w:val="00844710"/>
    <w:rsid w:val="00851588"/>
    <w:rsid w:val="008518C1"/>
    <w:rsid w:val="00865D3C"/>
    <w:rsid w:val="00876B53"/>
    <w:rsid w:val="008810A1"/>
    <w:rsid w:val="008824BF"/>
    <w:rsid w:val="0088272B"/>
    <w:rsid w:val="008843CD"/>
    <w:rsid w:val="008847BD"/>
    <w:rsid w:val="00886432"/>
    <w:rsid w:val="00886A9F"/>
    <w:rsid w:val="008B417D"/>
    <w:rsid w:val="008B4347"/>
    <w:rsid w:val="008B4D13"/>
    <w:rsid w:val="008C1AC5"/>
    <w:rsid w:val="008C2E6E"/>
    <w:rsid w:val="008C551B"/>
    <w:rsid w:val="008C5636"/>
    <w:rsid w:val="008C58BC"/>
    <w:rsid w:val="008C7901"/>
    <w:rsid w:val="008D08BC"/>
    <w:rsid w:val="008D1362"/>
    <w:rsid w:val="008D2B06"/>
    <w:rsid w:val="008D7147"/>
    <w:rsid w:val="008E2928"/>
    <w:rsid w:val="008E51A1"/>
    <w:rsid w:val="008E6783"/>
    <w:rsid w:val="008F0EC6"/>
    <w:rsid w:val="008F3572"/>
    <w:rsid w:val="008F7C4D"/>
    <w:rsid w:val="00920901"/>
    <w:rsid w:val="00921473"/>
    <w:rsid w:val="00933098"/>
    <w:rsid w:val="009353A8"/>
    <w:rsid w:val="00940D2D"/>
    <w:rsid w:val="0094226F"/>
    <w:rsid w:val="0095097E"/>
    <w:rsid w:val="009518EB"/>
    <w:rsid w:val="00952ECD"/>
    <w:rsid w:val="0095375E"/>
    <w:rsid w:val="00955837"/>
    <w:rsid w:val="009572FE"/>
    <w:rsid w:val="009615FC"/>
    <w:rsid w:val="00966DB4"/>
    <w:rsid w:val="00970C0C"/>
    <w:rsid w:val="009733B5"/>
    <w:rsid w:val="009752B2"/>
    <w:rsid w:val="009758FB"/>
    <w:rsid w:val="00983E9A"/>
    <w:rsid w:val="00985601"/>
    <w:rsid w:val="00985FC2"/>
    <w:rsid w:val="00992FB8"/>
    <w:rsid w:val="00994ED9"/>
    <w:rsid w:val="009958AA"/>
    <w:rsid w:val="009A2843"/>
    <w:rsid w:val="009A5971"/>
    <w:rsid w:val="009B13F6"/>
    <w:rsid w:val="009B264D"/>
    <w:rsid w:val="009B441F"/>
    <w:rsid w:val="009C3C9C"/>
    <w:rsid w:val="009C3EA2"/>
    <w:rsid w:val="009C7E8E"/>
    <w:rsid w:val="009D5C98"/>
    <w:rsid w:val="009D6ED7"/>
    <w:rsid w:val="009D7A3B"/>
    <w:rsid w:val="009F0E22"/>
    <w:rsid w:val="009F1D50"/>
    <w:rsid w:val="009F5963"/>
    <w:rsid w:val="00A14752"/>
    <w:rsid w:val="00A2166E"/>
    <w:rsid w:val="00A305EB"/>
    <w:rsid w:val="00A31777"/>
    <w:rsid w:val="00A44593"/>
    <w:rsid w:val="00A454F9"/>
    <w:rsid w:val="00A45611"/>
    <w:rsid w:val="00A526D2"/>
    <w:rsid w:val="00A62E51"/>
    <w:rsid w:val="00A66927"/>
    <w:rsid w:val="00A6780D"/>
    <w:rsid w:val="00A67B58"/>
    <w:rsid w:val="00A72DB9"/>
    <w:rsid w:val="00A74CBF"/>
    <w:rsid w:val="00A91AD5"/>
    <w:rsid w:val="00A97166"/>
    <w:rsid w:val="00AA0D3B"/>
    <w:rsid w:val="00AA3322"/>
    <w:rsid w:val="00AA3716"/>
    <w:rsid w:val="00AA3A43"/>
    <w:rsid w:val="00AB10F0"/>
    <w:rsid w:val="00AB40E5"/>
    <w:rsid w:val="00AB557D"/>
    <w:rsid w:val="00AB6C9E"/>
    <w:rsid w:val="00AC14D3"/>
    <w:rsid w:val="00AD161A"/>
    <w:rsid w:val="00AD46FD"/>
    <w:rsid w:val="00AD63E8"/>
    <w:rsid w:val="00AE1869"/>
    <w:rsid w:val="00AE1DEA"/>
    <w:rsid w:val="00AF27B8"/>
    <w:rsid w:val="00B0083D"/>
    <w:rsid w:val="00B061B0"/>
    <w:rsid w:val="00B14C7F"/>
    <w:rsid w:val="00B202BE"/>
    <w:rsid w:val="00B3466B"/>
    <w:rsid w:val="00B36F03"/>
    <w:rsid w:val="00B67908"/>
    <w:rsid w:val="00B746A1"/>
    <w:rsid w:val="00B76902"/>
    <w:rsid w:val="00B86DAE"/>
    <w:rsid w:val="00B969A4"/>
    <w:rsid w:val="00BA629C"/>
    <w:rsid w:val="00BA66BD"/>
    <w:rsid w:val="00BA73FB"/>
    <w:rsid w:val="00BB6CB3"/>
    <w:rsid w:val="00BC2104"/>
    <w:rsid w:val="00BC4CB4"/>
    <w:rsid w:val="00BC5CAA"/>
    <w:rsid w:val="00BC5D7F"/>
    <w:rsid w:val="00BC6006"/>
    <w:rsid w:val="00BD7EAD"/>
    <w:rsid w:val="00BE2392"/>
    <w:rsid w:val="00BF1025"/>
    <w:rsid w:val="00C118C8"/>
    <w:rsid w:val="00C15DF8"/>
    <w:rsid w:val="00C440B0"/>
    <w:rsid w:val="00C63429"/>
    <w:rsid w:val="00C643E1"/>
    <w:rsid w:val="00C64D4A"/>
    <w:rsid w:val="00C6713C"/>
    <w:rsid w:val="00C73B1F"/>
    <w:rsid w:val="00C744E2"/>
    <w:rsid w:val="00C800E2"/>
    <w:rsid w:val="00C83609"/>
    <w:rsid w:val="00C843E5"/>
    <w:rsid w:val="00C87149"/>
    <w:rsid w:val="00C966A8"/>
    <w:rsid w:val="00C97A83"/>
    <w:rsid w:val="00CA0231"/>
    <w:rsid w:val="00CA2D17"/>
    <w:rsid w:val="00CB30B0"/>
    <w:rsid w:val="00CB5AAA"/>
    <w:rsid w:val="00CB704B"/>
    <w:rsid w:val="00CD0FC6"/>
    <w:rsid w:val="00CD43EC"/>
    <w:rsid w:val="00CD4CE4"/>
    <w:rsid w:val="00CE0936"/>
    <w:rsid w:val="00CE3762"/>
    <w:rsid w:val="00CE50BE"/>
    <w:rsid w:val="00CF0354"/>
    <w:rsid w:val="00CF116E"/>
    <w:rsid w:val="00CF2292"/>
    <w:rsid w:val="00CF4A91"/>
    <w:rsid w:val="00CF4C53"/>
    <w:rsid w:val="00CF61EF"/>
    <w:rsid w:val="00D009FF"/>
    <w:rsid w:val="00D061F0"/>
    <w:rsid w:val="00D256D0"/>
    <w:rsid w:val="00D257CB"/>
    <w:rsid w:val="00D326B9"/>
    <w:rsid w:val="00D35A58"/>
    <w:rsid w:val="00D36998"/>
    <w:rsid w:val="00D37DC0"/>
    <w:rsid w:val="00D403BF"/>
    <w:rsid w:val="00D5050F"/>
    <w:rsid w:val="00D53074"/>
    <w:rsid w:val="00D534DD"/>
    <w:rsid w:val="00D57565"/>
    <w:rsid w:val="00D602C1"/>
    <w:rsid w:val="00D62165"/>
    <w:rsid w:val="00D64C3B"/>
    <w:rsid w:val="00D66E27"/>
    <w:rsid w:val="00D80B21"/>
    <w:rsid w:val="00D82510"/>
    <w:rsid w:val="00D82DE9"/>
    <w:rsid w:val="00D83B46"/>
    <w:rsid w:val="00D8708B"/>
    <w:rsid w:val="00D9374E"/>
    <w:rsid w:val="00D93AE1"/>
    <w:rsid w:val="00DB0D77"/>
    <w:rsid w:val="00DB499B"/>
    <w:rsid w:val="00DB72D7"/>
    <w:rsid w:val="00DD10A0"/>
    <w:rsid w:val="00DD1776"/>
    <w:rsid w:val="00DE6075"/>
    <w:rsid w:val="00DF0884"/>
    <w:rsid w:val="00E0065B"/>
    <w:rsid w:val="00E04D0B"/>
    <w:rsid w:val="00E24228"/>
    <w:rsid w:val="00E2505A"/>
    <w:rsid w:val="00E26B8F"/>
    <w:rsid w:val="00E32356"/>
    <w:rsid w:val="00E34640"/>
    <w:rsid w:val="00E423E6"/>
    <w:rsid w:val="00E470ED"/>
    <w:rsid w:val="00E5359F"/>
    <w:rsid w:val="00E56519"/>
    <w:rsid w:val="00E67D8F"/>
    <w:rsid w:val="00E70207"/>
    <w:rsid w:val="00E77384"/>
    <w:rsid w:val="00E808F3"/>
    <w:rsid w:val="00E83FD9"/>
    <w:rsid w:val="00E851C2"/>
    <w:rsid w:val="00E91A4E"/>
    <w:rsid w:val="00EA02F9"/>
    <w:rsid w:val="00EB15FA"/>
    <w:rsid w:val="00EB24A0"/>
    <w:rsid w:val="00EB40E5"/>
    <w:rsid w:val="00EC0CC7"/>
    <w:rsid w:val="00EC2C94"/>
    <w:rsid w:val="00EC7BDF"/>
    <w:rsid w:val="00ED063C"/>
    <w:rsid w:val="00ED416A"/>
    <w:rsid w:val="00ED53CF"/>
    <w:rsid w:val="00EE59FD"/>
    <w:rsid w:val="00EE764E"/>
    <w:rsid w:val="00EE7EE1"/>
    <w:rsid w:val="00EF113C"/>
    <w:rsid w:val="00EF3E88"/>
    <w:rsid w:val="00F002BC"/>
    <w:rsid w:val="00F01CDF"/>
    <w:rsid w:val="00F03758"/>
    <w:rsid w:val="00F104ED"/>
    <w:rsid w:val="00F10A9A"/>
    <w:rsid w:val="00F25B59"/>
    <w:rsid w:val="00F345BB"/>
    <w:rsid w:val="00F4636A"/>
    <w:rsid w:val="00F56052"/>
    <w:rsid w:val="00F61670"/>
    <w:rsid w:val="00F628CF"/>
    <w:rsid w:val="00F63595"/>
    <w:rsid w:val="00F67C6F"/>
    <w:rsid w:val="00F708A1"/>
    <w:rsid w:val="00F80424"/>
    <w:rsid w:val="00F82602"/>
    <w:rsid w:val="00F82DCB"/>
    <w:rsid w:val="00F8352D"/>
    <w:rsid w:val="00F87F8B"/>
    <w:rsid w:val="00F9385D"/>
    <w:rsid w:val="00F953DE"/>
    <w:rsid w:val="00F95BFA"/>
    <w:rsid w:val="00F973AB"/>
    <w:rsid w:val="00FA2C21"/>
    <w:rsid w:val="00FA72FD"/>
    <w:rsid w:val="00FB175F"/>
    <w:rsid w:val="00FB1765"/>
    <w:rsid w:val="00FB2703"/>
    <w:rsid w:val="00FC1A61"/>
    <w:rsid w:val="00FC3A36"/>
    <w:rsid w:val="00FC5E05"/>
    <w:rsid w:val="00FD3E76"/>
    <w:rsid w:val="00FD7776"/>
    <w:rsid w:val="00FE0719"/>
    <w:rsid w:val="00FE262E"/>
    <w:rsid w:val="00FE46DA"/>
    <w:rsid w:val="00FF2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F2F8A"/>
  <w15:chartTrackingRefBased/>
  <w15:docId w15:val="{71223426-6BC5-4584-AD98-5057C158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3758"/>
    <w:pPr>
      <w:spacing w:after="0" w:line="240" w:lineRule="auto"/>
    </w:pPr>
    <w:rPr>
      <w:rFonts w:eastAsiaTheme="minorEastAsia"/>
    </w:rPr>
  </w:style>
  <w:style w:type="character" w:customStyle="1" w:styleId="NoSpacingChar">
    <w:name w:val="No Spacing Char"/>
    <w:basedOn w:val="DefaultParagraphFont"/>
    <w:link w:val="NoSpacing"/>
    <w:uiPriority w:val="1"/>
    <w:rsid w:val="00F03758"/>
    <w:rPr>
      <w:rFonts w:eastAsiaTheme="minorEastAsia"/>
    </w:rPr>
  </w:style>
  <w:style w:type="paragraph" w:styleId="Header">
    <w:name w:val="header"/>
    <w:basedOn w:val="Normal"/>
    <w:link w:val="HeaderChar"/>
    <w:uiPriority w:val="99"/>
    <w:unhideWhenUsed/>
    <w:rsid w:val="00AE18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1869"/>
    <w:rPr>
      <w:lang w:val="lv-LV"/>
    </w:rPr>
  </w:style>
  <w:style w:type="paragraph" w:styleId="Footer">
    <w:name w:val="footer"/>
    <w:basedOn w:val="Normal"/>
    <w:link w:val="FooterChar"/>
    <w:uiPriority w:val="99"/>
    <w:unhideWhenUsed/>
    <w:rsid w:val="00AE18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1869"/>
    <w:rPr>
      <w:lang w:val="lv-LV"/>
    </w:rPr>
  </w:style>
  <w:style w:type="paragraph" w:styleId="NormalWeb">
    <w:name w:val="Normal (Web)"/>
    <w:basedOn w:val="Normal"/>
    <w:uiPriority w:val="99"/>
    <w:unhideWhenUsed/>
    <w:rsid w:val="0036513C"/>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94226F"/>
    <w:pPr>
      <w:ind w:left="720"/>
      <w:contextualSpacing/>
    </w:pPr>
  </w:style>
  <w:style w:type="paragraph" w:styleId="BalloonText">
    <w:name w:val="Balloon Text"/>
    <w:basedOn w:val="Normal"/>
    <w:link w:val="BalloonTextChar"/>
    <w:uiPriority w:val="99"/>
    <w:semiHidden/>
    <w:unhideWhenUsed/>
    <w:rsid w:val="00F62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8CF"/>
    <w:rPr>
      <w:rFonts w:ascii="Segoe UI" w:hAnsi="Segoe UI" w:cs="Segoe UI"/>
      <w:sz w:val="18"/>
      <w:szCs w:val="18"/>
      <w:lang w:val="lv-LV"/>
    </w:rPr>
  </w:style>
  <w:style w:type="table" w:styleId="ListTable2-Accent5">
    <w:name w:val="List Table 2 Accent 5"/>
    <w:basedOn w:val="TableNormal"/>
    <w:uiPriority w:val="47"/>
    <w:rsid w:val="009A2843"/>
    <w:pPr>
      <w:spacing w:after="0" w:line="240" w:lineRule="auto"/>
    </w:pPr>
    <w:rPr>
      <w:rFonts w:ascii="Times New Roman" w:hAnsi="Times New Roman"/>
      <w:sz w:val="28"/>
      <w:lang w:val="lv-LV"/>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55449D"/>
    <w:pPr>
      <w:spacing w:after="0" w:line="240" w:lineRule="auto"/>
    </w:pPr>
    <w:rPr>
      <w:rFonts w:ascii="Times New Roman" w:hAnsi="Times New Roman"/>
      <w:sz w:val="28"/>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3F81"/>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14902">
      <w:bodyDiv w:val="1"/>
      <w:marLeft w:val="0"/>
      <w:marRight w:val="0"/>
      <w:marTop w:val="0"/>
      <w:marBottom w:val="0"/>
      <w:divBdr>
        <w:top w:val="none" w:sz="0" w:space="0" w:color="auto"/>
        <w:left w:val="none" w:sz="0" w:space="0" w:color="auto"/>
        <w:bottom w:val="none" w:sz="0" w:space="0" w:color="auto"/>
        <w:right w:val="none" w:sz="0" w:space="0" w:color="auto"/>
      </w:divBdr>
    </w:div>
    <w:div w:id="295725970">
      <w:bodyDiv w:val="1"/>
      <w:marLeft w:val="0"/>
      <w:marRight w:val="0"/>
      <w:marTop w:val="0"/>
      <w:marBottom w:val="0"/>
      <w:divBdr>
        <w:top w:val="none" w:sz="0" w:space="0" w:color="auto"/>
        <w:left w:val="none" w:sz="0" w:space="0" w:color="auto"/>
        <w:bottom w:val="none" w:sz="0" w:space="0" w:color="auto"/>
        <w:right w:val="none" w:sz="0" w:space="0" w:color="auto"/>
      </w:divBdr>
    </w:div>
    <w:div w:id="380790790">
      <w:bodyDiv w:val="1"/>
      <w:marLeft w:val="0"/>
      <w:marRight w:val="0"/>
      <w:marTop w:val="0"/>
      <w:marBottom w:val="0"/>
      <w:divBdr>
        <w:top w:val="none" w:sz="0" w:space="0" w:color="auto"/>
        <w:left w:val="none" w:sz="0" w:space="0" w:color="auto"/>
        <w:bottom w:val="none" w:sz="0" w:space="0" w:color="auto"/>
        <w:right w:val="none" w:sz="0" w:space="0" w:color="auto"/>
      </w:divBdr>
      <w:divsChild>
        <w:div w:id="235744460">
          <w:marLeft w:val="0"/>
          <w:marRight w:val="0"/>
          <w:marTop w:val="0"/>
          <w:marBottom w:val="0"/>
          <w:divBdr>
            <w:top w:val="none" w:sz="0" w:space="0" w:color="auto"/>
            <w:left w:val="none" w:sz="0" w:space="0" w:color="auto"/>
            <w:bottom w:val="none" w:sz="0" w:space="0" w:color="auto"/>
            <w:right w:val="none" w:sz="0" w:space="0" w:color="auto"/>
          </w:divBdr>
          <w:divsChild>
            <w:div w:id="246307133">
              <w:marLeft w:val="0"/>
              <w:marRight w:val="0"/>
              <w:marTop w:val="0"/>
              <w:marBottom w:val="0"/>
              <w:divBdr>
                <w:top w:val="none" w:sz="0" w:space="0" w:color="auto"/>
                <w:left w:val="none" w:sz="0" w:space="0" w:color="auto"/>
                <w:bottom w:val="none" w:sz="0" w:space="0" w:color="auto"/>
                <w:right w:val="none" w:sz="0" w:space="0" w:color="auto"/>
              </w:divBdr>
              <w:divsChild>
                <w:div w:id="1849366767">
                  <w:marLeft w:val="0"/>
                  <w:marRight w:val="0"/>
                  <w:marTop w:val="0"/>
                  <w:marBottom w:val="0"/>
                  <w:divBdr>
                    <w:top w:val="none" w:sz="0" w:space="0" w:color="auto"/>
                    <w:left w:val="none" w:sz="0" w:space="0" w:color="auto"/>
                    <w:bottom w:val="none" w:sz="0" w:space="0" w:color="auto"/>
                    <w:right w:val="none" w:sz="0" w:space="0" w:color="auto"/>
                  </w:divBdr>
                </w:div>
              </w:divsChild>
            </w:div>
            <w:div w:id="536740551">
              <w:marLeft w:val="0"/>
              <w:marRight w:val="0"/>
              <w:marTop w:val="0"/>
              <w:marBottom w:val="0"/>
              <w:divBdr>
                <w:top w:val="none" w:sz="0" w:space="0" w:color="auto"/>
                <w:left w:val="none" w:sz="0" w:space="0" w:color="auto"/>
                <w:bottom w:val="none" w:sz="0" w:space="0" w:color="auto"/>
                <w:right w:val="none" w:sz="0" w:space="0" w:color="auto"/>
              </w:divBdr>
              <w:divsChild>
                <w:div w:id="403112787">
                  <w:marLeft w:val="0"/>
                  <w:marRight w:val="0"/>
                  <w:marTop w:val="0"/>
                  <w:marBottom w:val="0"/>
                  <w:divBdr>
                    <w:top w:val="none" w:sz="0" w:space="0" w:color="auto"/>
                    <w:left w:val="none" w:sz="0" w:space="0" w:color="auto"/>
                    <w:bottom w:val="none" w:sz="0" w:space="0" w:color="auto"/>
                    <w:right w:val="none" w:sz="0" w:space="0" w:color="auto"/>
                  </w:divBdr>
                </w:div>
              </w:divsChild>
            </w:div>
            <w:div w:id="997345225">
              <w:marLeft w:val="0"/>
              <w:marRight w:val="0"/>
              <w:marTop w:val="0"/>
              <w:marBottom w:val="0"/>
              <w:divBdr>
                <w:top w:val="none" w:sz="0" w:space="0" w:color="auto"/>
                <w:left w:val="none" w:sz="0" w:space="0" w:color="auto"/>
                <w:bottom w:val="none" w:sz="0" w:space="0" w:color="auto"/>
                <w:right w:val="none" w:sz="0" w:space="0" w:color="auto"/>
              </w:divBdr>
              <w:divsChild>
                <w:div w:id="873425649">
                  <w:marLeft w:val="0"/>
                  <w:marRight w:val="0"/>
                  <w:marTop w:val="0"/>
                  <w:marBottom w:val="0"/>
                  <w:divBdr>
                    <w:top w:val="none" w:sz="0" w:space="0" w:color="auto"/>
                    <w:left w:val="none" w:sz="0" w:space="0" w:color="auto"/>
                    <w:bottom w:val="none" w:sz="0" w:space="0" w:color="auto"/>
                    <w:right w:val="none" w:sz="0" w:space="0" w:color="auto"/>
                  </w:divBdr>
                </w:div>
              </w:divsChild>
            </w:div>
            <w:div w:id="1420364814">
              <w:marLeft w:val="0"/>
              <w:marRight w:val="0"/>
              <w:marTop w:val="0"/>
              <w:marBottom w:val="0"/>
              <w:divBdr>
                <w:top w:val="none" w:sz="0" w:space="0" w:color="auto"/>
                <w:left w:val="none" w:sz="0" w:space="0" w:color="auto"/>
                <w:bottom w:val="none" w:sz="0" w:space="0" w:color="auto"/>
                <w:right w:val="none" w:sz="0" w:space="0" w:color="auto"/>
              </w:divBdr>
              <w:divsChild>
                <w:div w:id="445469837">
                  <w:marLeft w:val="0"/>
                  <w:marRight w:val="0"/>
                  <w:marTop w:val="0"/>
                  <w:marBottom w:val="0"/>
                  <w:divBdr>
                    <w:top w:val="none" w:sz="0" w:space="0" w:color="auto"/>
                    <w:left w:val="none" w:sz="0" w:space="0" w:color="auto"/>
                    <w:bottom w:val="none" w:sz="0" w:space="0" w:color="auto"/>
                    <w:right w:val="none" w:sz="0" w:space="0" w:color="auto"/>
                  </w:divBdr>
                </w:div>
              </w:divsChild>
            </w:div>
            <w:div w:id="1618483669">
              <w:marLeft w:val="0"/>
              <w:marRight w:val="0"/>
              <w:marTop w:val="0"/>
              <w:marBottom w:val="0"/>
              <w:divBdr>
                <w:top w:val="none" w:sz="0" w:space="0" w:color="auto"/>
                <w:left w:val="none" w:sz="0" w:space="0" w:color="auto"/>
                <w:bottom w:val="none" w:sz="0" w:space="0" w:color="auto"/>
                <w:right w:val="none" w:sz="0" w:space="0" w:color="auto"/>
              </w:divBdr>
              <w:divsChild>
                <w:div w:id="753478465">
                  <w:marLeft w:val="0"/>
                  <w:marRight w:val="0"/>
                  <w:marTop w:val="0"/>
                  <w:marBottom w:val="0"/>
                  <w:divBdr>
                    <w:top w:val="none" w:sz="0" w:space="0" w:color="auto"/>
                    <w:left w:val="none" w:sz="0" w:space="0" w:color="auto"/>
                    <w:bottom w:val="none" w:sz="0" w:space="0" w:color="auto"/>
                    <w:right w:val="none" w:sz="0" w:space="0" w:color="auto"/>
                  </w:divBdr>
                </w:div>
              </w:divsChild>
            </w:div>
            <w:div w:id="1920675647">
              <w:marLeft w:val="0"/>
              <w:marRight w:val="0"/>
              <w:marTop w:val="0"/>
              <w:marBottom w:val="0"/>
              <w:divBdr>
                <w:top w:val="none" w:sz="0" w:space="0" w:color="auto"/>
                <w:left w:val="none" w:sz="0" w:space="0" w:color="auto"/>
                <w:bottom w:val="none" w:sz="0" w:space="0" w:color="auto"/>
                <w:right w:val="none" w:sz="0" w:space="0" w:color="auto"/>
              </w:divBdr>
              <w:divsChild>
                <w:div w:id="287397894">
                  <w:marLeft w:val="0"/>
                  <w:marRight w:val="0"/>
                  <w:marTop w:val="0"/>
                  <w:marBottom w:val="0"/>
                  <w:divBdr>
                    <w:top w:val="none" w:sz="0" w:space="0" w:color="auto"/>
                    <w:left w:val="none" w:sz="0" w:space="0" w:color="auto"/>
                    <w:bottom w:val="none" w:sz="0" w:space="0" w:color="auto"/>
                    <w:right w:val="none" w:sz="0" w:space="0" w:color="auto"/>
                  </w:divBdr>
                </w:div>
              </w:divsChild>
            </w:div>
            <w:div w:id="1999527550">
              <w:marLeft w:val="0"/>
              <w:marRight w:val="0"/>
              <w:marTop w:val="0"/>
              <w:marBottom w:val="0"/>
              <w:divBdr>
                <w:top w:val="none" w:sz="0" w:space="0" w:color="auto"/>
                <w:left w:val="none" w:sz="0" w:space="0" w:color="auto"/>
                <w:bottom w:val="none" w:sz="0" w:space="0" w:color="auto"/>
                <w:right w:val="none" w:sz="0" w:space="0" w:color="auto"/>
              </w:divBdr>
              <w:divsChild>
                <w:div w:id="486945955">
                  <w:marLeft w:val="0"/>
                  <w:marRight w:val="0"/>
                  <w:marTop w:val="0"/>
                  <w:marBottom w:val="0"/>
                  <w:divBdr>
                    <w:top w:val="none" w:sz="0" w:space="0" w:color="auto"/>
                    <w:left w:val="none" w:sz="0" w:space="0" w:color="auto"/>
                    <w:bottom w:val="none" w:sz="0" w:space="0" w:color="auto"/>
                    <w:right w:val="none" w:sz="0" w:space="0" w:color="auto"/>
                  </w:divBdr>
                </w:div>
              </w:divsChild>
            </w:div>
            <w:div w:id="2042976890">
              <w:marLeft w:val="0"/>
              <w:marRight w:val="0"/>
              <w:marTop w:val="0"/>
              <w:marBottom w:val="0"/>
              <w:divBdr>
                <w:top w:val="none" w:sz="0" w:space="0" w:color="auto"/>
                <w:left w:val="none" w:sz="0" w:space="0" w:color="auto"/>
                <w:bottom w:val="none" w:sz="0" w:space="0" w:color="auto"/>
                <w:right w:val="none" w:sz="0" w:space="0" w:color="auto"/>
              </w:divBdr>
              <w:divsChild>
                <w:div w:id="490289506">
                  <w:marLeft w:val="0"/>
                  <w:marRight w:val="0"/>
                  <w:marTop w:val="0"/>
                  <w:marBottom w:val="0"/>
                  <w:divBdr>
                    <w:top w:val="none" w:sz="0" w:space="0" w:color="auto"/>
                    <w:left w:val="none" w:sz="0" w:space="0" w:color="auto"/>
                    <w:bottom w:val="none" w:sz="0" w:space="0" w:color="auto"/>
                    <w:right w:val="none" w:sz="0" w:space="0" w:color="auto"/>
                  </w:divBdr>
                </w:div>
              </w:divsChild>
            </w:div>
            <w:div w:id="2057465444">
              <w:marLeft w:val="0"/>
              <w:marRight w:val="0"/>
              <w:marTop w:val="0"/>
              <w:marBottom w:val="0"/>
              <w:divBdr>
                <w:top w:val="none" w:sz="0" w:space="0" w:color="auto"/>
                <w:left w:val="none" w:sz="0" w:space="0" w:color="auto"/>
                <w:bottom w:val="none" w:sz="0" w:space="0" w:color="auto"/>
                <w:right w:val="none" w:sz="0" w:space="0" w:color="auto"/>
              </w:divBdr>
              <w:divsChild>
                <w:div w:id="21185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1270">
      <w:bodyDiv w:val="1"/>
      <w:marLeft w:val="0"/>
      <w:marRight w:val="0"/>
      <w:marTop w:val="0"/>
      <w:marBottom w:val="0"/>
      <w:divBdr>
        <w:top w:val="none" w:sz="0" w:space="0" w:color="auto"/>
        <w:left w:val="none" w:sz="0" w:space="0" w:color="auto"/>
        <w:bottom w:val="none" w:sz="0" w:space="0" w:color="auto"/>
        <w:right w:val="none" w:sz="0" w:space="0" w:color="auto"/>
      </w:divBdr>
    </w:div>
    <w:div w:id="667444515">
      <w:bodyDiv w:val="1"/>
      <w:marLeft w:val="0"/>
      <w:marRight w:val="0"/>
      <w:marTop w:val="0"/>
      <w:marBottom w:val="0"/>
      <w:divBdr>
        <w:top w:val="none" w:sz="0" w:space="0" w:color="auto"/>
        <w:left w:val="none" w:sz="0" w:space="0" w:color="auto"/>
        <w:bottom w:val="none" w:sz="0" w:space="0" w:color="auto"/>
        <w:right w:val="none" w:sz="0" w:space="0" w:color="auto"/>
      </w:divBdr>
    </w:div>
    <w:div w:id="1321426588">
      <w:bodyDiv w:val="1"/>
      <w:marLeft w:val="0"/>
      <w:marRight w:val="0"/>
      <w:marTop w:val="0"/>
      <w:marBottom w:val="0"/>
      <w:divBdr>
        <w:top w:val="none" w:sz="0" w:space="0" w:color="auto"/>
        <w:left w:val="none" w:sz="0" w:space="0" w:color="auto"/>
        <w:bottom w:val="none" w:sz="0" w:space="0" w:color="auto"/>
        <w:right w:val="none" w:sz="0" w:space="0" w:color="auto"/>
      </w:divBdr>
    </w:div>
    <w:div w:id="1888567690">
      <w:bodyDiv w:val="1"/>
      <w:marLeft w:val="0"/>
      <w:marRight w:val="0"/>
      <w:marTop w:val="0"/>
      <w:marBottom w:val="0"/>
      <w:divBdr>
        <w:top w:val="none" w:sz="0" w:space="0" w:color="auto"/>
        <w:left w:val="none" w:sz="0" w:space="0" w:color="auto"/>
        <w:bottom w:val="none" w:sz="0" w:space="0" w:color="auto"/>
        <w:right w:val="none" w:sz="0" w:space="0" w:color="auto"/>
      </w:divBdr>
    </w:div>
    <w:div w:id="1970358747">
      <w:bodyDiv w:val="1"/>
      <w:marLeft w:val="0"/>
      <w:marRight w:val="0"/>
      <w:marTop w:val="0"/>
      <w:marBottom w:val="0"/>
      <w:divBdr>
        <w:top w:val="none" w:sz="0" w:space="0" w:color="auto"/>
        <w:left w:val="none" w:sz="0" w:space="0" w:color="auto"/>
        <w:bottom w:val="none" w:sz="0" w:space="0" w:color="auto"/>
        <w:right w:val="none" w:sz="0" w:space="0" w:color="auto"/>
      </w:divBdr>
    </w:div>
    <w:div w:id="20346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214523184601927E-2"/>
          <c:y val="3.5215021199273167E-2"/>
          <c:w val="0.90833580585035567"/>
          <c:h val="0.83197585559790288"/>
        </c:manualLayout>
      </c:layout>
      <c:lineChart>
        <c:grouping val="standard"/>
        <c:varyColors val="0"/>
        <c:ser>
          <c:idx val="1"/>
          <c:order val="0"/>
          <c:tx>
            <c:strRef>
              <c:f>Sheet1!$A$3</c:f>
              <c:strCache>
                <c:ptCount val="1"/>
                <c:pt idx="0">
                  <c:v>Manufacture of chemicals and chemical products</c:v>
                </c:pt>
              </c:strCache>
            </c:strRef>
          </c:tx>
          <c:spPr>
            <a:ln w="25400">
              <a:solidFill>
                <a:schemeClr val="accent1"/>
              </a:solidFill>
            </a:ln>
          </c:spPr>
          <c:marker>
            <c:symbol val="none"/>
          </c:marker>
          <c:cat>
            <c:strRef>
              <c:f>Sheet1!$B$1:$N$2</c:f>
              <c:strCache>
                <c:ptCount val="11"/>
                <c:pt idx="0">
                  <c:v>2007</c:v>
                </c:pt>
                <c:pt idx="2">
                  <c:v>2009</c:v>
                </c:pt>
                <c:pt idx="4">
                  <c:v>2011</c:v>
                </c:pt>
                <c:pt idx="6">
                  <c:v>2013</c:v>
                </c:pt>
                <c:pt idx="8">
                  <c:v>2015</c:v>
                </c:pt>
                <c:pt idx="10">
                  <c:v>n2017</c:v>
                </c:pt>
              </c:strCache>
            </c:strRef>
          </c:cat>
          <c:val>
            <c:numRef>
              <c:f>Sheet1!$B$3:$N$3</c:f>
              <c:numCache>
                <c:formatCode>0.0</c:formatCode>
                <c:ptCount val="11"/>
                <c:pt idx="0">
                  <c:v>2.552</c:v>
                </c:pt>
                <c:pt idx="1">
                  <c:v>2.7330000000000001</c:v>
                </c:pt>
                <c:pt idx="2">
                  <c:v>2.4500000000000002</c:v>
                </c:pt>
                <c:pt idx="3">
                  <c:v>2.6219999999999999</c:v>
                </c:pt>
                <c:pt idx="4">
                  <c:v>2.5230000000000001</c:v>
                </c:pt>
                <c:pt idx="5">
                  <c:v>2.6150000000000002</c:v>
                </c:pt>
                <c:pt idx="6">
                  <c:v>2.5870000000000002</c:v>
                </c:pt>
                <c:pt idx="7">
                  <c:v>2.798</c:v>
                </c:pt>
                <c:pt idx="8">
                  <c:v>2.7949999999999999</c:v>
                </c:pt>
                <c:pt idx="9">
                  <c:v>2.8460000000000001</c:v>
                </c:pt>
                <c:pt idx="10">
                  <c:v>2.91</c:v>
                </c:pt>
              </c:numCache>
            </c:numRef>
          </c:val>
          <c:smooth val="1"/>
          <c:extLst>
            <c:ext xmlns:c16="http://schemas.microsoft.com/office/drawing/2014/chart" uri="{C3380CC4-5D6E-409C-BE32-E72D297353CC}">
              <c16:uniqueId val="{00000000-61DA-4DD1-8222-D590D594E903}"/>
            </c:ext>
          </c:extLst>
        </c:ser>
        <c:ser>
          <c:idx val="0"/>
          <c:order val="1"/>
          <c:tx>
            <c:strRef>
              <c:f>Sheet1!$A$4</c:f>
              <c:strCache>
                <c:ptCount val="1"/>
                <c:pt idx="0">
                  <c:v>Manufacture of basic pharmaceutical products and pharmaceutical preparations</c:v>
                </c:pt>
              </c:strCache>
            </c:strRef>
          </c:tx>
          <c:spPr>
            <a:ln w="25400">
              <a:solidFill>
                <a:schemeClr val="accent2"/>
              </a:solidFill>
            </a:ln>
          </c:spPr>
          <c:marker>
            <c:symbol val="none"/>
          </c:marker>
          <c:cat>
            <c:strRef>
              <c:f>Sheet1!$B$1:$N$2</c:f>
              <c:strCache>
                <c:ptCount val="11"/>
                <c:pt idx="0">
                  <c:v>2007</c:v>
                </c:pt>
                <c:pt idx="2">
                  <c:v>2009</c:v>
                </c:pt>
                <c:pt idx="4">
                  <c:v>2011</c:v>
                </c:pt>
                <c:pt idx="6">
                  <c:v>2013</c:v>
                </c:pt>
                <c:pt idx="8">
                  <c:v>2015</c:v>
                </c:pt>
                <c:pt idx="10">
                  <c:v>n2017</c:v>
                </c:pt>
              </c:strCache>
            </c:strRef>
          </c:cat>
          <c:val>
            <c:numRef>
              <c:f>Sheet1!$B$4:$N$4</c:f>
              <c:numCache>
                <c:formatCode>0.0</c:formatCode>
                <c:ptCount val="11"/>
                <c:pt idx="0">
                  <c:v>2</c:v>
                </c:pt>
                <c:pt idx="1">
                  <c:v>1.99</c:v>
                </c:pt>
                <c:pt idx="2">
                  <c:v>1.7509999999999999</c:v>
                </c:pt>
                <c:pt idx="3">
                  <c:v>1.714</c:v>
                </c:pt>
                <c:pt idx="4">
                  <c:v>1.887</c:v>
                </c:pt>
                <c:pt idx="5">
                  <c:v>1.976</c:v>
                </c:pt>
                <c:pt idx="6">
                  <c:v>2.0329999999999999</c:v>
                </c:pt>
                <c:pt idx="7">
                  <c:v>2.0379999999999998</c:v>
                </c:pt>
                <c:pt idx="8">
                  <c:v>2.0419999999999998</c:v>
                </c:pt>
                <c:pt idx="9">
                  <c:v>2.12</c:v>
                </c:pt>
                <c:pt idx="10">
                  <c:v>2.141</c:v>
                </c:pt>
              </c:numCache>
            </c:numRef>
          </c:val>
          <c:smooth val="1"/>
          <c:extLst>
            <c:ext xmlns:c16="http://schemas.microsoft.com/office/drawing/2014/chart" uri="{C3380CC4-5D6E-409C-BE32-E72D297353CC}">
              <c16:uniqueId val="{00000001-61DA-4DD1-8222-D590D594E903}"/>
            </c:ext>
          </c:extLst>
        </c:ser>
        <c:ser>
          <c:idx val="2"/>
          <c:order val="2"/>
          <c:tx>
            <c:strRef>
              <c:f>Sheet1!$A$5</c:f>
              <c:strCache>
                <c:ptCount val="1"/>
                <c:pt idx="0">
                  <c:v>Scientific research and development</c:v>
                </c:pt>
              </c:strCache>
            </c:strRef>
          </c:tx>
          <c:spPr>
            <a:ln w="25400">
              <a:solidFill>
                <a:schemeClr val="accent6">
                  <a:lumMod val="75000"/>
                </a:schemeClr>
              </a:solidFill>
            </a:ln>
          </c:spPr>
          <c:marker>
            <c:symbol val="none"/>
          </c:marker>
          <c:cat>
            <c:strRef>
              <c:f>Sheet1!$B$1:$N$2</c:f>
              <c:strCache>
                <c:ptCount val="11"/>
                <c:pt idx="0">
                  <c:v>2007</c:v>
                </c:pt>
                <c:pt idx="2">
                  <c:v>2009</c:v>
                </c:pt>
                <c:pt idx="4">
                  <c:v>2011</c:v>
                </c:pt>
                <c:pt idx="6">
                  <c:v>2013</c:v>
                </c:pt>
                <c:pt idx="8">
                  <c:v>2015</c:v>
                </c:pt>
                <c:pt idx="10">
                  <c:v>n2017</c:v>
                </c:pt>
              </c:strCache>
            </c:strRef>
          </c:cat>
          <c:val>
            <c:numRef>
              <c:f>Sheet1!$B$5:$N$5</c:f>
              <c:numCache>
                <c:formatCode>0.0</c:formatCode>
                <c:ptCount val="11"/>
                <c:pt idx="0">
                  <c:v>0.54100000000000004</c:v>
                </c:pt>
                <c:pt idx="1">
                  <c:v>0.51400000000000001</c:v>
                </c:pt>
                <c:pt idx="2">
                  <c:v>0.438</c:v>
                </c:pt>
                <c:pt idx="3">
                  <c:v>0.45100000000000001</c:v>
                </c:pt>
                <c:pt idx="4">
                  <c:v>0.45500000000000002</c:v>
                </c:pt>
                <c:pt idx="5">
                  <c:v>0.59499999999999997</c:v>
                </c:pt>
                <c:pt idx="6">
                  <c:v>0.67400000000000004</c:v>
                </c:pt>
                <c:pt idx="7">
                  <c:v>0.77400000000000002</c:v>
                </c:pt>
                <c:pt idx="8">
                  <c:v>0.77900000000000003</c:v>
                </c:pt>
                <c:pt idx="9">
                  <c:v>0.57899999999999996</c:v>
                </c:pt>
                <c:pt idx="10">
                  <c:v>0.58499999999999996</c:v>
                </c:pt>
              </c:numCache>
            </c:numRef>
          </c:val>
          <c:smooth val="1"/>
          <c:extLst>
            <c:ext xmlns:c16="http://schemas.microsoft.com/office/drawing/2014/chart" uri="{C3380CC4-5D6E-409C-BE32-E72D297353CC}">
              <c16:uniqueId val="{00000002-61DA-4DD1-8222-D590D594E903}"/>
            </c:ext>
          </c:extLst>
        </c:ser>
        <c:dLbls>
          <c:showLegendKey val="0"/>
          <c:showVal val="0"/>
          <c:showCatName val="0"/>
          <c:showSerName val="0"/>
          <c:showPercent val="0"/>
          <c:showBubbleSize val="0"/>
        </c:dLbls>
        <c:smooth val="0"/>
        <c:axId val="242918912"/>
        <c:axId val="242920448"/>
        <c:extLst/>
      </c:lineChart>
      <c:catAx>
        <c:axId val="242918912"/>
        <c:scaling>
          <c:orientation val="minMax"/>
        </c:scaling>
        <c:delete val="0"/>
        <c:axPos val="b"/>
        <c:numFmt formatCode="General" sourceLinked="1"/>
        <c:majorTickMark val="none"/>
        <c:minorTickMark val="none"/>
        <c:tickLblPos val="low"/>
        <c:spPr>
          <a:noFill/>
          <a:ln>
            <a:solidFill>
              <a:schemeClr val="bg1">
                <a:lumMod val="85000"/>
              </a:schemeClr>
            </a:solidFill>
          </a:ln>
          <a:effectLst/>
        </c:spPr>
        <c:txPr>
          <a:bodyPr rot="0"/>
          <a:lstStyle/>
          <a:p>
            <a:pPr>
              <a:defRPr/>
            </a:pPr>
            <a:endParaRPr lang="lv-LV"/>
          </a:p>
        </c:txPr>
        <c:crossAx val="242920448"/>
        <c:crosses val="autoZero"/>
        <c:auto val="0"/>
        <c:lblAlgn val="ctr"/>
        <c:lblOffset val="100"/>
        <c:tickLblSkip val="1"/>
        <c:tickMarkSkip val="1"/>
        <c:noMultiLvlLbl val="1"/>
      </c:catAx>
      <c:valAx>
        <c:axId val="242920448"/>
        <c:scaling>
          <c:orientation val="minMax"/>
          <c:max val="6"/>
          <c:min val="0"/>
        </c:scaling>
        <c:delete val="0"/>
        <c:axPos val="l"/>
        <c:numFmt formatCode="#,##0" sourceLinked="0"/>
        <c:majorTickMark val="out"/>
        <c:minorTickMark val="none"/>
        <c:tickLblPos val="nextTo"/>
        <c:spPr>
          <a:noFill/>
          <a:ln w="3175" cap="flat" cmpd="sng" algn="ctr">
            <a:noFill/>
            <a:prstDash val="solid"/>
            <a:round/>
          </a:ln>
          <a:effectLst/>
        </c:spPr>
        <c:txPr>
          <a:bodyPr rot="0"/>
          <a:lstStyle/>
          <a:p>
            <a:pPr>
              <a:defRPr/>
            </a:pPr>
            <a:endParaRPr lang="lv-LV"/>
          </a:p>
        </c:txPr>
        <c:crossAx val="242918912"/>
        <c:crosses val="autoZero"/>
        <c:crossBetween val="between"/>
        <c:majorUnit val="2"/>
      </c:valAx>
      <c:spPr>
        <a:noFill/>
        <a:ln w="24220">
          <a:noFill/>
        </a:ln>
        <a:effectLst/>
      </c:spPr>
    </c:plotArea>
    <c:legend>
      <c:legendPos val="b"/>
      <c:layout>
        <c:manualLayout>
          <c:xMode val="edge"/>
          <c:yMode val="edge"/>
          <c:x val="4.6376811594202913E-2"/>
          <c:y val="6.0864705551774305E-2"/>
          <c:w val="0.94396135265700487"/>
          <c:h val="0.4183893547802956"/>
        </c:manualLayout>
      </c:layout>
      <c:overlay val="0"/>
      <c:spPr>
        <a:noFill/>
        <a:ln>
          <a:noFill/>
        </a:ln>
        <a:effectLst/>
      </c:spPr>
      <c:txPr>
        <a:bodyPr rot="0" vert="horz"/>
        <a:lstStyle/>
        <a:p>
          <a:pPr>
            <a:defRPr/>
          </a:pPr>
          <a:endParaRPr lang="lv-LV"/>
        </a:p>
      </c:txPr>
    </c:legend>
    <c:plotVisOnly val="1"/>
    <c:dispBlanksAs val="gap"/>
    <c:showDLblsOverMax val="0"/>
  </c:chart>
  <c:spPr>
    <a:noFill/>
    <a:ln w="9525" cap="flat" cmpd="sng" algn="ctr">
      <a:noFill/>
      <a:prstDash val="solid"/>
      <a:round/>
    </a:ln>
    <a:effectLst/>
  </c:spPr>
  <c:txPr>
    <a:bodyPr/>
    <a:lstStyle/>
    <a:p>
      <a:pPr>
        <a:defRPr sz="700" b="0" i="0" u="none" strike="noStrike" baseline="0">
          <a:solidFill>
            <a:srgbClr val="000000"/>
          </a:solidFill>
          <a:latin typeface="Trebuchet MS" panose="020B0603020202020204" pitchFamily="34" charset="0"/>
          <a:ea typeface="Verdana" panose="020B0604030504040204" pitchFamily="34" charset="0"/>
          <a:cs typeface="Segoe UI Semilight" panose="020B0402040204020203" pitchFamily="34" charset="0"/>
        </a:defRPr>
      </a:pPr>
      <a:endParaRPr lang="lv-LV"/>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10295091618222"/>
          <c:y val="6.9541417600700234E-2"/>
          <c:w val="0.78728334191870875"/>
          <c:h val="0.77515256556759249"/>
        </c:manualLayout>
      </c:layout>
      <c:barChart>
        <c:barDir val="col"/>
        <c:grouping val="clustered"/>
        <c:varyColors val="0"/>
        <c:ser>
          <c:idx val="1"/>
          <c:order val="1"/>
          <c:tx>
            <c:strRef>
              <c:f>Sheet1!$A$3</c:f>
              <c:strCache>
                <c:ptCount val="1"/>
              </c:strCache>
            </c:strRef>
          </c:tx>
          <c:spPr>
            <a:solidFill>
              <a:schemeClr val="accent5">
                <a:lumMod val="20000"/>
                <a:lumOff val="80000"/>
              </a:schemeClr>
            </a:solidFill>
            <a:ln>
              <a:noFill/>
            </a:ln>
            <a:effectLst/>
          </c:spPr>
          <c:invertIfNegative val="0"/>
          <c:cat>
            <c:strRef>
              <c:f>Sheet1!$B$1:$G$1</c:f>
              <c:strCache>
                <c:ptCount val="6"/>
                <c:pt idx="0">
                  <c:v>15-24</c:v>
                </c:pt>
                <c:pt idx="1">
                  <c:v>25-34</c:v>
                </c:pt>
                <c:pt idx="2">
                  <c:v>35-44</c:v>
                </c:pt>
                <c:pt idx="3">
                  <c:v>45-54</c:v>
                </c:pt>
                <c:pt idx="4">
                  <c:v>55-64</c:v>
                </c:pt>
                <c:pt idx="5">
                  <c:v>65-74</c:v>
                </c:pt>
              </c:strCache>
            </c:strRef>
          </c:cat>
          <c:val>
            <c:numRef>
              <c:f>Sheet1!$B$3:$G$3</c:f>
              <c:numCache>
                <c:formatCode>General</c:formatCode>
                <c:ptCount val="6"/>
                <c:pt idx="4">
                  <c:v>60</c:v>
                </c:pt>
                <c:pt idx="5">
                  <c:v>60</c:v>
                </c:pt>
              </c:numCache>
            </c:numRef>
          </c:val>
          <c:extLst>
            <c:ext xmlns:c16="http://schemas.microsoft.com/office/drawing/2014/chart" uri="{C3380CC4-5D6E-409C-BE32-E72D297353CC}">
              <c16:uniqueId val="{00000000-1A97-4326-8BAC-B7E9E225AEC4}"/>
            </c:ext>
          </c:extLst>
        </c:ser>
        <c:dLbls>
          <c:showLegendKey val="0"/>
          <c:showVal val="0"/>
          <c:showCatName val="0"/>
          <c:showSerName val="0"/>
          <c:showPercent val="0"/>
          <c:showBubbleSize val="0"/>
        </c:dLbls>
        <c:gapWidth val="0"/>
        <c:axId val="394526312"/>
        <c:axId val="394526640"/>
      </c:barChart>
      <c:lineChart>
        <c:grouping val="standard"/>
        <c:varyColors val="0"/>
        <c:ser>
          <c:idx val="0"/>
          <c:order val="0"/>
          <c:tx>
            <c:strRef>
              <c:f>Sheet1!$A$2</c:f>
              <c:strCache>
                <c:ptCount val="1"/>
                <c:pt idx="0">
                  <c:v>Elektronikas un telekomunikāciju inženieri</c:v>
                </c:pt>
              </c:strCache>
            </c:strRef>
          </c:tx>
          <c:spPr>
            <a:ln w="28575" cap="rnd">
              <a:solidFill>
                <a:schemeClr val="accent1"/>
              </a:solidFill>
              <a:round/>
            </a:ln>
            <a:effectLst/>
          </c:spPr>
          <c:marker>
            <c:symbol val="none"/>
          </c:marker>
          <c:cat>
            <c:strRef>
              <c:f>Sheet1!$B$1:$G$1</c:f>
              <c:strCache>
                <c:ptCount val="6"/>
                <c:pt idx="0">
                  <c:v>15-24</c:v>
                </c:pt>
                <c:pt idx="1">
                  <c:v>25-34</c:v>
                </c:pt>
                <c:pt idx="2">
                  <c:v>35-44</c:v>
                </c:pt>
                <c:pt idx="3">
                  <c:v>45-54</c:v>
                </c:pt>
                <c:pt idx="4">
                  <c:v>55-64</c:v>
                </c:pt>
                <c:pt idx="5">
                  <c:v>65-74</c:v>
                </c:pt>
              </c:strCache>
            </c:strRef>
          </c:cat>
          <c:val>
            <c:numRef>
              <c:f>Sheet1!$B$2:$G$2</c:f>
              <c:numCache>
                <c:formatCode>0</c:formatCode>
                <c:ptCount val="6"/>
                <c:pt idx="0">
                  <c:v>0</c:v>
                </c:pt>
                <c:pt idx="1">
                  <c:v>48.760330578512395</c:v>
                </c:pt>
                <c:pt idx="2">
                  <c:v>17.355371900826448</c:v>
                </c:pt>
                <c:pt idx="3">
                  <c:v>7.0247933884297522</c:v>
                </c:pt>
                <c:pt idx="4">
                  <c:v>23.305785123966942</c:v>
                </c:pt>
                <c:pt idx="5">
                  <c:v>3.553719008264463</c:v>
                </c:pt>
              </c:numCache>
            </c:numRef>
          </c:val>
          <c:smooth val="1"/>
          <c:extLst>
            <c:ext xmlns:c16="http://schemas.microsoft.com/office/drawing/2014/chart" uri="{C3380CC4-5D6E-409C-BE32-E72D297353CC}">
              <c16:uniqueId val="{00000001-1A97-4326-8BAC-B7E9E225AEC4}"/>
            </c:ext>
          </c:extLst>
        </c:ser>
        <c:dLbls>
          <c:showLegendKey val="0"/>
          <c:showVal val="0"/>
          <c:showCatName val="0"/>
          <c:showSerName val="0"/>
          <c:showPercent val="0"/>
          <c:showBubbleSize val="0"/>
        </c:dLbls>
        <c:marker val="1"/>
        <c:smooth val="0"/>
        <c:axId val="394526312"/>
        <c:axId val="394526640"/>
      </c:lineChart>
      <c:catAx>
        <c:axId val="39452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j-lt"/>
                <a:ea typeface="+mn-ea"/>
                <a:cs typeface="+mn-cs"/>
              </a:defRPr>
            </a:pPr>
            <a:endParaRPr lang="lv-LV"/>
          </a:p>
        </c:txPr>
        <c:crossAx val="394526640"/>
        <c:crosses val="autoZero"/>
        <c:auto val="1"/>
        <c:lblAlgn val="ctr"/>
        <c:lblOffset val="100"/>
        <c:noMultiLvlLbl val="0"/>
      </c:catAx>
      <c:valAx>
        <c:axId val="394526640"/>
        <c:scaling>
          <c:orientation val="minMax"/>
          <c:max val="60"/>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j-lt"/>
                <a:ea typeface="+mn-ea"/>
                <a:cs typeface="+mn-cs"/>
              </a:defRPr>
            </a:pPr>
            <a:endParaRPr lang="lv-LV"/>
          </a:p>
        </c:txPr>
        <c:crossAx val="394526312"/>
        <c:crosses val="autoZero"/>
        <c:crossBetween val="between"/>
        <c:majorUnit val="1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700">
          <a:solidFill>
            <a:schemeClr val="tx1"/>
          </a:solidFill>
          <a:latin typeface="+mj-lt"/>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10295091618222"/>
          <c:y val="6.9541417600700234E-2"/>
          <c:w val="0.78728334191870875"/>
          <c:h val="0.77515256556759249"/>
        </c:manualLayout>
      </c:layout>
      <c:barChart>
        <c:barDir val="col"/>
        <c:grouping val="clustered"/>
        <c:varyColors val="0"/>
        <c:ser>
          <c:idx val="1"/>
          <c:order val="1"/>
          <c:tx>
            <c:strRef>
              <c:f>Sheet1!$A$3</c:f>
              <c:strCache>
                <c:ptCount val="1"/>
              </c:strCache>
            </c:strRef>
          </c:tx>
          <c:spPr>
            <a:solidFill>
              <a:schemeClr val="accent5">
                <a:lumMod val="20000"/>
                <a:lumOff val="80000"/>
              </a:schemeClr>
            </a:solidFill>
            <a:ln>
              <a:noFill/>
            </a:ln>
            <a:effectLst/>
          </c:spPr>
          <c:invertIfNegative val="0"/>
          <c:cat>
            <c:strRef>
              <c:f>Sheet1!$B$1:$G$1</c:f>
              <c:strCache>
                <c:ptCount val="6"/>
                <c:pt idx="0">
                  <c:v>15-24</c:v>
                </c:pt>
                <c:pt idx="1">
                  <c:v>25-34</c:v>
                </c:pt>
                <c:pt idx="2">
                  <c:v>35-44</c:v>
                </c:pt>
                <c:pt idx="3">
                  <c:v>45-54</c:v>
                </c:pt>
                <c:pt idx="4">
                  <c:v>55-64</c:v>
                </c:pt>
                <c:pt idx="5">
                  <c:v>65-74</c:v>
                </c:pt>
              </c:strCache>
            </c:strRef>
          </c:cat>
          <c:val>
            <c:numRef>
              <c:f>Sheet1!$B$3:$G$3</c:f>
              <c:numCache>
                <c:formatCode>General</c:formatCode>
                <c:ptCount val="6"/>
                <c:pt idx="4">
                  <c:v>60</c:v>
                </c:pt>
                <c:pt idx="5">
                  <c:v>60</c:v>
                </c:pt>
              </c:numCache>
            </c:numRef>
          </c:val>
          <c:extLst>
            <c:ext xmlns:c16="http://schemas.microsoft.com/office/drawing/2014/chart" uri="{C3380CC4-5D6E-409C-BE32-E72D297353CC}">
              <c16:uniqueId val="{00000000-0E2C-46AB-852E-8D862634A9A1}"/>
            </c:ext>
          </c:extLst>
        </c:ser>
        <c:dLbls>
          <c:showLegendKey val="0"/>
          <c:showVal val="0"/>
          <c:showCatName val="0"/>
          <c:showSerName val="0"/>
          <c:showPercent val="0"/>
          <c:showBubbleSize val="0"/>
        </c:dLbls>
        <c:gapWidth val="0"/>
        <c:axId val="394526312"/>
        <c:axId val="394526640"/>
      </c:barChart>
      <c:lineChart>
        <c:grouping val="standard"/>
        <c:varyColors val="0"/>
        <c:ser>
          <c:idx val="0"/>
          <c:order val="0"/>
          <c:tx>
            <c:strRef>
              <c:f>Sheet1!$A$2</c:f>
              <c:strCache>
                <c:ptCount val="1"/>
                <c:pt idx="0">
                  <c:v>Elektronikas un telekomunikāciju inženieri</c:v>
                </c:pt>
              </c:strCache>
            </c:strRef>
          </c:tx>
          <c:spPr>
            <a:ln w="28575" cap="rnd">
              <a:solidFill>
                <a:schemeClr val="accent1"/>
              </a:solidFill>
              <a:round/>
            </a:ln>
            <a:effectLst/>
          </c:spPr>
          <c:marker>
            <c:symbol val="none"/>
          </c:marker>
          <c:cat>
            <c:strRef>
              <c:f>Sheet1!$B$1:$G$1</c:f>
              <c:strCache>
                <c:ptCount val="6"/>
                <c:pt idx="0">
                  <c:v>15-24</c:v>
                </c:pt>
                <c:pt idx="1">
                  <c:v>25-34</c:v>
                </c:pt>
                <c:pt idx="2">
                  <c:v>35-44</c:v>
                </c:pt>
                <c:pt idx="3">
                  <c:v>45-54</c:v>
                </c:pt>
                <c:pt idx="4">
                  <c:v>55-64</c:v>
                </c:pt>
                <c:pt idx="5">
                  <c:v>65-74</c:v>
                </c:pt>
              </c:strCache>
            </c:strRef>
          </c:cat>
          <c:val>
            <c:numRef>
              <c:f>Sheet1!$B$2:$G$2</c:f>
              <c:numCache>
                <c:formatCode>0</c:formatCode>
                <c:ptCount val="6"/>
                <c:pt idx="0">
                  <c:v>23.498964803312631</c:v>
                </c:pt>
                <c:pt idx="1">
                  <c:v>38.923395445134574</c:v>
                </c:pt>
                <c:pt idx="2">
                  <c:v>21.635610766045549</c:v>
                </c:pt>
                <c:pt idx="3">
                  <c:v>13.871635610766045</c:v>
                </c:pt>
                <c:pt idx="4">
                  <c:v>2.0703933747412009</c:v>
                </c:pt>
                <c:pt idx="5">
                  <c:v>0</c:v>
                </c:pt>
              </c:numCache>
            </c:numRef>
          </c:val>
          <c:smooth val="1"/>
          <c:extLst>
            <c:ext xmlns:c16="http://schemas.microsoft.com/office/drawing/2014/chart" uri="{C3380CC4-5D6E-409C-BE32-E72D297353CC}">
              <c16:uniqueId val="{00000001-0E2C-46AB-852E-8D862634A9A1}"/>
            </c:ext>
          </c:extLst>
        </c:ser>
        <c:dLbls>
          <c:showLegendKey val="0"/>
          <c:showVal val="0"/>
          <c:showCatName val="0"/>
          <c:showSerName val="0"/>
          <c:showPercent val="0"/>
          <c:showBubbleSize val="0"/>
        </c:dLbls>
        <c:marker val="1"/>
        <c:smooth val="0"/>
        <c:axId val="394526312"/>
        <c:axId val="394526640"/>
      </c:lineChart>
      <c:catAx>
        <c:axId val="39452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j-lt"/>
                <a:ea typeface="+mn-ea"/>
                <a:cs typeface="+mn-cs"/>
              </a:defRPr>
            </a:pPr>
            <a:endParaRPr lang="lv-LV"/>
          </a:p>
        </c:txPr>
        <c:crossAx val="394526640"/>
        <c:crosses val="autoZero"/>
        <c:auto val="1"/>
        <c:lblAlgn val="ctr"/>
        <c:lblOffset val="100"/>
        <c:noMultiLvlLbl val="0"/>
      </c:catAx>
      <c:valAx>
        <c:axId val="394526640"/>
        <c:scaling>
          <c:orientation val="minMax"/>
          <c:max val="60"/>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j-lt"/>
                <a:ea typeface="+mn-ea"/>
                <a:cs typeface="+mn-cs"/>
              </a:defRPr>
            </a:pPr>
            <a:endParaRPr lang="lv-LV"/>
          </a:p>
        </c:txPr>
        <c:crossAx val="394526312"/>
        <c:crosses val="autoZero"/>
        <c:crossBetween val="between"/>
        <c:majorUnit val="1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700">
          <a:solidFill>
            <a:schemeClr val="tx1"/>
          </a:solidFill>
          <a:latin typeface="+mj-lt"/>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10295091618222"/>
          <c:y val="6.9541417600700234E-2"/>
          <c:w val="0.78728334191870875"/>
          <c:h val="0.77515256556759249"/>
        </c:manualLayout>
      </c:layout>
      <c:barChart>
        <c:barDir val="col"/>
        <c:grouping val="clustered"/>
        <c:varyColors val="0"/>
        <c:ser>
          <c:idx val="1"/>
          <c:order val="1"/>
          <c:tx>
            <c:strRef>
              <c:f>Sheet1!$A$3</c:f>
              <c:strCache>
                <c:ptCount val="1"/>
              </c:strCache>
            </c:strRef>
          </c:tx>
          <c:spPr>
            <a:solidFill>
              <a:schemeClr val="accent5">
                <a:lumMod val="20000"/>
                <a:lumOff val="80000"/>
              </a:schemeClr>
            </a:solidFill>
            <a:ln>
              <a:noFill/>
            </a:ln>
            <a:effectLst/>
          </c:spPr>
          <c:invertIfNegative val="0"/>
          <c:cat>
            <c:strRef>
              <c:f>Sheet1!$B$1:$G$1</c:f>
              <c:strCache>
                <c:ptCount val="6"/>
                <c:pt idx="0">
                  <c:v>15-24</c:v>
                </c:pt>
                <c:pt idx="1">
                  <c:v>25-34</c:v>
                </c:pt>
                <c:pt idx="2">
                  <c:v>35-44</c:v>
                </c:pt>
                <c:pt idx="3">
                  <c:v>45-54</c:v>
                </c:pt>
                <c:pt idx="4">
                  <c:v>55-64</c:v>
                </c:pt>
                <c:pt idx="5">
                  <c:v>65-74</c:v>
                </c:pt>
              </c:strCache>
            </c:strRef>
          </c:cat>
          <c:val>
            <c:numRef>
              <c:f>Sheet1!$B$3:$G$3</c:f>
              <c:numCache>
                <c:formatCode>General</c:formatCode>
                <c:ptCount val="6"/>
                <c:pt idx="4">
                  <c:v>60</c:v>
                </c:pt>
                <c:pt idx="5">
                  <c:v>60</c:v>
                </c:pt>
              </c:numCache>
            </c:numRef>
          </c:val>
          <c:extLst>
            <c:ext xmlns:c16="http://schemas.microsoft.com/office/drawing/2014/chart" uri="{C3380CC4-5D6E-409C-BE32-E72D297353CC}">
              <c16:uniqueId val="{00000000-B82F-4171-833F-D3C27CBAE0FB}"/>
            </c:ext>
          </c:extLst>
        </c:ser>
        <c:dLbls>
          <c:showLegendKey val="0"/>
          <c:showVal val="0"/>
          <c:showCatName val="0"/>
          <c:showSerName val="0"/>
          <c:showPercent val="0"/>
          <c:showBubbleSize val="0"/>
        </c:dLbls>
        <c:gapWidth val="0"/>
        <c:axId val="394526312"/>
        <c:axId val="394526640"/>
      </c:barChart>
      <c:lineChart>
        <c:grouping val="standard"/>
        <c:varyColors val="0"/>
        <c:ser>
          <c:idx val="0"/>
          <c:order val="0"/>
          <c:tx>
            <c:strRef>
              <c:f>Sheet1!$A$2</c:f>
              <c:strCache>
                <c:ptCount val="1"/>
                <c:pt idx="0">
                  <c:v>Elektronikas un telekomunikāciju inženieri</c:v>
                </c:pt>
              </c:strCache>
            </c:strRef>
          </c:tx>
          <c:spPr>
            <a:ln w="28575" cap="rnd">
              <a:solidFill>
                <a:schemeClr val="accent1"/>
              </a:solidFill>
              <a:round/>
            </a:ln>
            <a:effectLst/>
          </c:spPr>
          <c:marker>
            <c:symbol val="none"/>
          </c:marker>
          <c:cat>
            <c:strRef>
              <c:f>Sheet1!$B$1:$G$1</c:f>
              <c:strCache>
                <c:ptCount val="6"/>
                <c:pt idx="0">
                  <c:v>15-24</c:v>
                </c:pt>
                <c:pt idx="1">
                  <c:v>25-34</c:v>
                </c:pt>
                <c:pt idx="2">
                  <c:v>35-44</c:v>
                </c:pt>
                <c:pt idx="3">
                  <c:v>45-54</c:v>
                </c:pt>
                <c:pt idx="4">
                  <c:v>55-64</c:v>
                </c:pt>
                <c:pt idx="5">
                  <c:v>65-74</c:v>
                </c:pt>
              </c:strCache>
            </c:strRef>
          </c:cat>
          <c:val>
            <c:numRef>
              <c:f>Sheet1!$B$2:$G$2</c:f>
              <c:numCache>
                <c:formatCode>0</c:formatCode>
                <c:ptCount val="6"/>
                <c:pt idx="0">
                  <c:v>6.7114093959731544</c:v>
                </c:pt>
                <c:pt idx="1">
                  <c:v>2.8763183125599232</c:v>
                </c:pt>
                <c:pt idx="2">
                  <c:v>55.033557046979865</c:v>
                </c:pt>
                <c:pt idx="3">
                  <c:v>20.997123681687441</c:v>
                </c:pt>
                <c:pt idx="4">
                  <c:v>14.381591562799617</c:v>
                </c:pt>
                <c:pt idx="5">
                  <c:v>0</c:v>
                </c:pt>
              </c:numCache>
            </c:numRef>
          </c:val>
          <c:smooth val="1"/>
          <c:extLst>
            <c:ext xmlns:c16="http://schemas.microsoft.com/office/drawing/2014/chart" uri="{C3380CC4-5D6E-409C-BE32-E72D297353CC}">
              <c16:uniqueId val="{00000001-B82F-4171-833F-D3C27CBAE0FB}"/>
            </c:ext>
          </c:extLst>
        </c:ser>
        <c:dLbls>
          <c:showLegendKey val="0"/>
          <c:showVal val="0"/>
          <c:showCatName val="0"/>
          <c:showSerName val="0"/>
          <c:showPercent val="0"/>
          <c:showBubbleSize val="0"/>
        </c:dLbls>
        <c:marker val="1"/>
        <c:smooth val="0"/>
        <c:axId val="394526312"/>
        <c:axId val="394526640"/>
      </c:lineChart>
      <c:catAx>
        <c:axId val="39452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j-lt"/>
                <a:ea typeface="+mn-ea"/>
                <a:cs typeface="+mn-cs"/>
              </a:defRPr>
            </a:pPr>
            <a:endParaRPr lang="lv-LV"/>
          </a:p>
        </c:txPr>
        <c:crossAx val="394526640"/>
        <c:crosses val="autoZero"/>
        <c:auto val="1"/>
        <c:lblAlgn val="ctr"/>
        <c:lblOffset val="100"/>
        <c:noMultiLvlLbl val="0"/>
      </c:catAx>
      <c:valAx>
        <c:axId val="394526640"/>
        <c:scaling>
          <c:orientation val="minMax"/>
          <c:max val="60"/>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j-lt"/>
                <a:ea typeface="+mn-ea"/>
                <a:cs typeface="+mn-cs"/>
              </a:defRPr>
            </a:pPr>
            <a:endParaRPr lang="lv-LV"/>
          </a:p>
        </c:txPr>
        <c:crossAx val="394526312"/>
        <c:crosses val="autoZero"/>
        <c:crossBetween val="between"/>
        <c:majorUnit val="1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700">
          <a:solidFill>
            <a:schemeClr val="tx1"/>
          </a:solidFill>
          <a:latin typeface="+mj-lt"/>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450371520461351"/>
          <c:y val="8.0615610113594721E-2"/>
          <c:w val="0.62916047465897751"/>
          <c:h val="0.32743736578382243"/>
        </c:manualLayout>
      </c:layout>
      <c:barChart>
        <c:barDir val="col"/>
        <c:grouping val="percentStacked"/>
        <c:varyColors val="0"/>
        <c:ser>
          <c:idx val="0"/>
          <c:order val="0"/>
          <c:tx>
            <c:strRef>
              <c:f>Sheet1!$A$2</c:f>
              <c:strCache>
                <c:ptCount val="1"/>
                <c:pt idx="0">
                  <c:v>Higher qualification occupations</c:v>
                </c:pt>
              </c:strCache>
            </c:strRef>
          </c:tx>
          <c:spPr>
            <a:solidFill>
              <a:schemeClr val="accent1"/>
            </a:solidFill>
            <a:ln>
              <a:noFill/>
            </a:ln>
            <a:effectLst/>
          </c:spPr>
          <c:invertIfNegative val="0"/>
          <c:dLbls>
            <c:dLbl>
              <c:idx val="0"/>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9C-4E18-BEFA-70CD1A35B61F}"/>
                </c:ext>
              </c:extLst>
            </c:dLbl>
            <c:dLbl>
              <c:idx val="1"/>
              <c:tx>
                <c:rich>
                  <a:bodyPr/>
                  <a:lstStyle/>
                  <a:p>
                    <a:r>
                      <a:rPr lang="en-US"/>
                      <a:t>61%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9C-4E18-BEFA-70CD1A35B61F}"/>
                </c:ext>
              </c:extLst>
            </c:dLbl>
            <c:dLbl>
              <c:idx val="2"/>
              <c:tx>
                <c:rich>
                  <a:bodyPr/>
                  <a:lstStyle/>
                  <a:p>
                    <a:r>
                      <a:rPr lang="en-US"/>
                      <a:t>85%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C9C-4E18-BEFA-70CD1A35B61F}"/>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rebuchet MS" panose="020B0603020202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Manufacture of chemicals and chemical products</c:v>
                </c:pt>
                <c:pt idx="1">
                  <c:v>Manufacture of basic pharmaceutical products and pharmaceutical preparations</c:v>
                </c:pt>
                <c:pt idx="2">
                  <c:v>Scientific research and development</c:v>
                </c:pt>
              </c:strCache>
            </c:strRef>
          </c:cat>
          <c:val>
            <c:numRef>
              <c:f>Sheet1!$B$2:$D$2</c:f>
              <c:numCache>
                <c:formatCode>0</c:formatCode>
                <c:ptCount val="3"/>
                <c:pt idx="0">
                  <c:v>690.72166499498508</c:v>
                </c:pt>
                <c:pt idx="1">
                  <c:v>912.72116349047144</c:v>
                </c:pt>
                <c:pt idx="2">
                  <c:v>503.00651955867608</c:v>
                </c:pt>
              </c:numCache>
            </c:numRef>
          </c:val>
          <c:extLst>
            <c:ext xmlns:c16="http://schemas.microsoft.com/office/drawing/2014/chart" uri="{C3380CC4-5D6E-409C-BE32-E72D297353CC}">
              <c16:uniqueId val="{00000003-CC9C-4E18-BEFA-70CD1A35B61F}"/>
            </c:ext>
          </c:extLst>
        </c:ser>
        <c:ser>
          <c:idx val="1"/>
          <c:order val="1"/>
          <c:tx>
            <c:strRef>
              <c:f>Sheet1!$A$3</c:f>
              <c:strCache>
                <c:ptCount val="1"/>
                <c:pt idx="0">
                  <c:v>Medium qualification occupations</c:v>
                </c:pt>
              </c:strCache>
            </c:strRef>
          </c:tx>
          <c:spPr>
            <a:solidFill>
              <a:schemeClr val="accent2"/>
            </a:solidFill>
            <a:ln>
              <a:noFill/>
            </a:ln>
            <a:effectLst/>
          </c:spPr>
          <c:invertIfNegative val="0"/>
          <c:dLbls>
            <c:dLbl>
              <c:idx val="0"/>
              <c:tx>
                <c:rich>
                  <a:bodyPr/>
                  <a:lstStyle/>
                  <a:p>
                    <a:r>
                      <a:rPr lang="en-US"/>
                      <a:t>44%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9C-4E18-BEFA-70CD1A35B61F}"/>
                </c:ext>
              </c:extLst>
            </c:dLbl>
            <c:dLbl>
              <c:idx val="1"/>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C9C-4E18-BEFA-70CD1A35B61F}"/>
                </c:ext>
              </c:extLst>
            </c:dLbl>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C9C-4E18-BEFA-70CD1A35B61F}"/>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rebuchet MS" panose="020B0603020202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Manufacture of chemicals and chemical products</c:v>
                </c:pt>
                <c:pt idx="1">
                  <c:v>Manufacture of basic pharmaceutical products and pharmaceutical preparations</c:v>
                </c:pt>
                <c:pt idx="2">
                  <c:v>Scientific research and development</c:v>
                </c:pt>
              </c:strCache>
            </c:strRef>
          </c:cat>
          <c:val>
            <c:numRef>
              <c:f>Sheet1!$B$3:$D$3</c:f>
              <c:numCache>
                <c:formatCode>0</c:formatCode>
                <c:ptCount val="3"/>
                <c:pt idx="0">
                  <c:v>822.0421263791377</c:v>
                </c:pt>
                <c:pt idx="1">
                  <c:v>509.67753259779329</c:v>
                </c:pt>
                <c:pt idx="2">
                  <c:v>57.943831494483454</c:v>
                </c:pt>
              </c:numCache>
            </c:numRef>
          </c:val>
          <c:extLst>
            <c:ext xmlns:c16="http://schemas.microsoft.com/office/drawing/2014/chart" uri="{C3380CC4-5D6E-409C-BE32-E72D297353CC}">
              <c16:uniqueId val="{00000007-CC9C-4E18-BEFA-70CD1A35B61F}"/>
            </c:ext>
          </c:extLst>
        </c:ser>
        <c:ser>
          <c:idx val="2"/>
          <c:order val="2"/>
          <c:tx>
            <c:strRef>
              <c:f>Sheet1!$A$4</c:f>
              <c:strCache>
                <c:ptCount val="1"/>
                <c:pt idx="0">
                  <c:v>Low qualification occupations</c:v>
                </c:pt>
              </c:strCache>
            </c:strRef>
          </c:tx>
          <c:spPr>
            <a:solidFill>
              <a:schemeClr val="accent3"/>
            </a:solidFill>
            <a:ln>
              <a:noFill/>
            </a:ln>
            <a:effectLst/>
          </c:spPr>
          <c:invertIfNegative val="0"/>
          <c:cat>
            <c:strRef>
              <c:f>Sheet1!$B$1:$D$1</c:f>
              <c:strCache>
                <c:ptCount val="3"/>
                <c:pt idx="0">
                  <c:v>Manufacture of chemicals and chemical products</c:v>
                </c:pt>
                <c:pt idx="1">
                  <c:v>Manufacture of basic pharmaceutical products and pharmaceutical preparations</c:v>
                </c:pt>
                <c:pt idx="2">
                  <c:v>Scientific research and development</c:v>
                </c:pt>
              </c:strCache>
            </c:strRef>
          </c:cat>
          <c:val>
            <c:numRef>
              <c:f>Sheet1!$B$4:$D$4</c:f>
              <c:numCache>
                <c:formatCode>0</c:formatCode>
                <c:ptCount val="3"/>
                <c:pt idx="0">
                  <c:v>357.9348044132397</c:v>
                </c:pt>
                <c:pt idx="1">
                  <c:v>78.708625877632883</c:v>
                </c:pt>
                <c:pt idx="2">
                  <c:v>31.008024072216646</c:v>
                </c:pt>
              </c:numCache>
            </c:numRef>
          </c:val>
          <c:extLst>
            <c:ext xmlns:c16="http://schemas.microsoft.com/office/drawing/2014/chart" uri="{C3380CC4-5D6E-409C-BE32-E72D297353CC}">
              <c16:uniqueId val="{00000008-CC9C-4E18-BEFA-70CD1A35B61F}"/>
            </c:ext>
          </c:extLst>
        </c:ser>
        <c:dLbls>
          <c:showLegendKey val="0"/>
          <c:showVal val="0"/>
          <c:showCatName val="0"/>
          <c:showSerName val="0"/>
          <c:showPercent val="0"/>
          <c:showBubbleSize val="0"/>
        </c:dLbls>
        <c:gapWidth val="60"/>
        <c:overlap val="100"/>
        <c:axId val="1171789104"/>
        <c:axId val="1171791728"/>
      </c:barChart>
      <c:catAx>
        <c:axId val="117178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rebuchet MS" panose="020B0603020202020204" pitchFamily="34" charset="0"/>
                <a:ea typeface="+mn-ea"/>
                <a:cs typeface="+mn-cs"/>
              </a:defRPr>
            </a:pPr>
            <a:endParaRPr lang="lv-LV"/>
          </a:p>
        </c:txPr>
        <c:crossAx val="1171791728"/>
        <c:crosses val="autoZero"/>
        <c:auto val="1"/>
        <c:lblAlgn val="ctr"/>
        <c:lblOffset val="100"/>
        <c:noMultiLvlLbl val="0"/>
      </c:catAx>
      <c:valAx>
        <c:axId val="117179172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rebuchet MS" panose="020B0603020202020204" pitchFamily="34" charset="0"/>
                <a:ea typeface="+mn-ea"/>
                <a:cs typeface="+mn-cs"/>
              </a:defRPr>
            </a:pPr>
            <a:endParaRPr lang="lv-LV"/>
          </a:p>
        </c:txPr>
        <c:crossAx val="1171789104"/>
        <c:crosses val="autoZero"/>
        <c:crossBetween val="between"/>
      </c:valAx>
      <c:spPr>
        <a:noFill/>
        <a:ln>
          <a:noFill/>
        </a:ln>
        <a:effectLst/>
      </c:spPr>
    </c:plotArea>
    <c:legend>
      <c:legendPos val="tr"/>
      <c:layout>
        <c:manualLayout>
          <c:xMode val="edge"/>
          <c:yMode val="edge"/>
          <c:x val="0.67249898340172265"/>
          <c:y val="0.70852950199406906"/>
          <c:w val="0.31886510665040113"/>
          <c:h val="0.28962095647135017"/>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rebuchet MS" panose="020B0603020202020204" pitchFamily="34" charset="0"/>
              <a:ea typeface="+mn-ea"/>
              <a:cs typeface="+mn-cs"/>
            </a:defRPr>
          </a:pPr>
          <a:endParaRPr lang="lv-LV"/>
        </a:p>
      </c:txPr>
    </c:legend>
    <c:plotVisOnly val="1"/>
    <c:dispBlanksAs val="gap"/>
    <c:showDLblsOverMax val="0"/>
  </c:chart>
  <c:spPr>
    <a:noFill/>
    <a:ln w="9525" cap="flat" cmpd="sng" algn="ctr">
      <a:noFill/>
      <a:round/>
    </a:ln>
    <a:effectLst/>
  </c:spPr>
  <c:txPr>
    <a:bodyPr/>
    <a:lstStyle/>
    <a:p>
      <a:pPr>
        <a:defRPr sz="700">
          <a:solidFill>
            <a:sysClr val="windowText" lastClr="000000"/>
          </a:solidFill>
          <a:latin typeface="Trebuchet MS" panose="020B0603020202020204" pitchFamily="34" charset="0"/>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80647197581315"/>
          <c:y val="4.1314453926149929E-2"/>
          <c:w val="0.34623926228630708"/>
          <c:h val="0.8806153635800632"/>
        </c:manualLayout>
      </c:layout>
      <c:barChart>
        <c:barDir val="bar"/>
        <c:grouping val="clustered"/>
        <c:varyColors val="0"/>
        <c:ser>
          <c:idx val="0"/>
          <c:order val="0"/>
          <c:tx>
            <c:strRef>
              <c:f>Sheet1!$B$1</c:f>
              <c:strCache>
                <c:ptCount val="1"/>
                <c:pt idx="0">
                  <c:v>Column3</c:v>
                </c:pt>
              </c:strCache>
            </c:strRef>
          </c:tx>
          <c:spPr>
            <a:solidFill>
              <a:srgbClr val="ED833B"/>
            </a:solidFill>
            <a:ln>
              <a:solidFill>
                <a:srgbClr val="ED833B"/>
              </a:solid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rebuchet MS" panose="020B0603020202020204" pitchFamily="34" charset="0"/>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Life science technicians (excluding medical)</c:v>
                </c:pt>
                <c:pt idx="1">
                  <c:v>Chemical and physical science technicians</c:v>
                </c:pt>
                <c:pt idx="2">
                  <c:v>Chemical engineering technicians</c:v>
                </c:pt>
                <c:pt idx="3">
                  <c:v>Chemical products plant and machine operators</c:v>
                </c:pt>
                <c:pt idx="4">
                  <c:v>Chemical processing plant controllers</c:v>
                </c:pt>
                <c:pt idx="5">
                  <c:v>Chemical engineers</c:v>
                </c:pt>
                <c:pt idx="6">
                  <c:v>Pharmacists</c:v>
                </c:pt>
                <c:pt idx="7">
                  <c:v>Chemists</c:v>
                </c:pt>
                <c:pt idx="8">
                  <c:v>Biologists, botanists, zoologists and related professionals</c:v>
                </c:pt>
                <c:pt idx="9">
                  <c:v>Physicists and astronomers</c:v>
                </c:pt>
              </c:strCache>
            </c:strRef>
          </c:cat>
          <c:val>
            <c:numRef>
              <c:f>Sheet1!$B$2:$B$11</c:f>
              <c:numCache>
                <c:formatCode>General</c:formatCode>
                <c:ptCount val="10"/>
                <c:pt idx="0">
                  <c:v>835.19999999999993</c:v>
                </c:pt>
                <c:pt idx="1">
                  <c:v>966.4</c:v>
                </c:pt>
                <c:pt idx="2">
                  <c:v>1046.4000000000001</c:v>
                </c:pt>
                <c:pt idx="3">
                  <c:v>1056</c:v>
                </c:pt>
                <c:pt idx="4">
                  <c:v>1168</c:v>
                </c:pt>
                <c:pt idx="5">
                  <c:v>1356.8000000000002</c:v>
                </c:pt>
                <c:pt idx="6">
                  <c:v>1371.2</c:v>
                </c:pt>
                <c:pt idx="7">
                  <c:v>1393.6000000000001</c:v>
                </c:pt>
                <c:pt idx="8">
                  <c:v>1420.8000000000002</c:v>
                </c:pt>
                <c:pt idx="9">
                  <c:v>1652.8</c:v>
                </c:pt>
              </c:numCache>
            </c:numRef>
          </c:val>
          <c:extLst>
            <c:ext xmlns:c16="http://schemas.microsoft.com/office/drawing/2014/chart" uri="{C3380CC4-5D6E-409C-BE32-E72D297353CC}">
              <c16:uniqueId val="{00000002-0014-4F4A-AFA1-AF73246A33CB}"/>
            </c:ext>
          </c:extLst>
        </c:ser>
        <c:dLbls>
          <c:showLegendKey val="0"/>
          <c:showVal val="0"/>
          <c:showCatName val="0"/>
          <c:showSerName val="0"/>
          <c:showPercent val="0"/>
          <c:showBubbleSize val="0"/>
        </c:dLbls>
        <c:gapWidth val="75"/>
        <c:axId val="288092976"/>
        <c:axId val="288093304"/>
      </c:barChart>
      <c:catAx>
        <c:axId val="288092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rebuchet MS" panose="020B0603020202020204" pitchFamily="34" charset="0"/>
                <a:ea typeface="+mn-ea"/>
                <a:cs typeface="+mn-cs"/>
              </a:defRPr>
            </a:pPr>
            <a:endParaRPr lang="lv-LV"/>
          </a:p>
        </c:txPr>
        <c:crossAx val="288093304"/>
        <c:crosses val="autoZero"/>
        <c:auto val="1"/>
        <c:lblAlgn val="ctr"/>
        <c:lblOffset val="100"/>
        <c:noMultiLvlLbl val="0"/>
      </c:catAx>
      <c:valAx>
        <c:axId val="288093304"/>
        <c:scaling>
          <c:orientation val="minMax"/>
          <c:max val="1800"/>
          <c:min val="0"/>
        </c:scaling>
        <c:delete val="0"/>
        <c:axPos val="b"/>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rebuchet MS" panose="020B0603020202020204" pitchFamily="34" charset="0"/>
                <a:ea typeface="+mn-ea"/>
                <a:cs typeface="+mn-cs"/>
              </a:defRPr>
            </a:pPr>
            <a:endParaRPr lang="lv-LV"/>
          </a:p>
        </c:txPr>
        <c:crossAx val="288092976"/>
        <c:crosses val="autoZero"/>
        <c:crossBetween val="between"/>
        <c:majorUnit val="600"/>
      </c:valAx>
      <c:spPr>
        <a:noFill/>
        <a:ln>
          <a:noFill/>
        </a:ln>
        <a:effectLst/>
      </c:spPr>
    </c:plotArea>
    <c:plotVisOnly val="1"/>
    <c:dispBlanksAs val="gap"/>
    <c:showDLblsOverMax val="0"/>
  </c:chart>
  <c:spPr>
    <a:noFill/>
    <a:ln w="9525" cap="flat" cmpd="sng" algn="ctr">
      <a:noFill/>
      <a:round/>
    </a:ln>
    <a:effectLst/>
  </c:spPr>
  <c:txPr>
    <a:bodyPr/>
    <a:lstStyle/>
    <a:p>
      <a:pPr>
        <a:defRPr sz="700">
          <a:solidFill>
            <a:sysClr val="windowText" lastClr="000000"/>
          </a:solidFill>
          <a:latin typeface="Trebuchet MS" panose="020B0603020202020204" pitchFamily="34" charset="0"/>
        </a:defRPr>
      </a:pPr>
      <a:endParaRPr lang="lv-LV"/>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66868452028455"/>
          <c:y val="4.3650793650793648E-2"/>
          <c:w val="0.83758383962450389"/>
          <c:h val="0.82779360871221741"/>
        </c:manualLayout>
      </c:layout>
      <c:scatterChart>
        <c:scatterStyle val="lineMarker"/>
        <c:varyColors val="0"/>
        <c:ser>
          <c:idx val="0"/>
          <c:order val="0"/>
          <c:tx>
            <c:strRef>
              <c:f>Sheet1!$D$1</c:f>
              <c:strCache>
                <c:ptCount val="1"/>
                <c:pt idx="0">
                  <c:v>Bezdarbs</c:v>
                </c:pt>
              </c:strCache>
            </c:strRef>
          </c:tx>
          <c:spPr>
            <a:ln w="19050"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rgbClr val="FF0000"/>
                </a:solidFill>
                <a:ln w="9525">
                  <a:solidFill>
                    <a:srgbClr val="FF0000"/>
                  </a:solidFill>
                </a:ln>
                <a:effectLst/>
              </c:spPr>
            </c:marker>
            <c:bubble3D val="0"/>
            <c:extLst>
              <c:ext xmlns:c16="http://schemas.microsoft.com/office/drawing/2014/chart" uri="{C3380CC4-5D6E-409C-BE32-E72D297353CC}">
                <c16:uniqueId val="{00000000-72AB-4C84-910B-407B2FF819DB}"/>
              </c:ext>
            </c:extLst>
          </c:dPt>
          <c:dPt>
            <c:idx val="1"/>
            <c:marker>
              <c:symbol val="circle"/>
              <c:size val="5"/>
              <c:spPr>
                <a:solidFill>
                  <a:schemeClr val="accent1"/>
                </a:solidFill>
                <a:ln w="9525">
                  <a:solidFill>
                    <a:schemeClr val="accent1"/>
                  </a:solidFill>
                </a:ln>
                <a:effectLst/>
              </c:spPr>
            </c:marker>
            <c:bubble3D val="0"/>
            <c:spPr>
              <a:ln w="19050" cap="rnd">
                <a:noFill/>
                <a:round/>
              </a:ln>
              <a:effectLst/>
            </c:spPr>
            <c:extLst>
              <c:ext xmlns:c16="http://schemas.microsoft.com/office/drawing/2014/chart" uri="{C3380CC4-5D6E-409C-BE32-E72D297353CC}">
                <c16:uniqueId val="{00000002-72AB-4C84-910B-407B2FF819DB}"/>
              </c:ext>
            </c:extLst>
          </c:dPt>
          <c:dPt>
            <c:idx val="2"/>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3-72AB-4C84-910B-407B2FF819DB}"/>
              </c:ext>
            </c:extLst>
          </c:dPt>
          <c:dPt>
            <c:idx val="3"/>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4-72AB-4C84-910B-407B2FF819DB}"/>
              </c:ext>
            </c:extLst>
          </c:dPt>
          <c:dPt>
            <c:idx val="5"/>
            <c:marker>
              <c:symbol val="circle"/>
              <c:size val="5"/>
              <c:spPr>
                <a:solidFill>
                  <a:schemeClr val="accent1"/>
                </a:solidFill>
                <a:ln w="9525">
                  <a:solidFill>
                    <a:schemeClr val="accent1"/>
                  </a:solidFill>
                </a:ln>
                <a:effectLst/>
              </c:spPr>
            </c:marker>
            <c:bubble3D val="0"/>
            <c:extLst>
              <c:ext xmlns:c16="http://schemas.microsoft.com/office/drawing/2014/chart" uri="{C3380CC4-5D6E-409C-BE32-E72D297353CC}">
                <c16:uniqueId val="{00000005-EFBF-4B30-971D-948820CDD7E7}"/>
              </c:ext>
            </c:extLst>
          </c:dPt>
          <c:dPt>
            <c:idx val="9"/>
            <c:marker>
              <c:symbol val="circle"/>
              <c:size val="5"/>
              <c:spPr>
                <a:solidFill>
                  <a:srgbClr val="FF0000"/>
                </a:solidFill>
                <a:ln w="9525">
                  <a:solidFill>
                    <a:srgbClr val="FF0000"/>
                  </a:solidFill>
                </a:ln>
                <a:effectLst/>
              </c:spPr>
            </c:marker>
            <c:bubble3D val="0"/>
            <c:extLst>
              <c:ext xmlns:c16="http://schemas.microsoft.com/office/drawing/2014/chart" uri="{C3380CC4-5D6E-409C-BE32-E72D297353CC}">
                <c16:uniqueId val="{00000006-5A88-4C2F-A040-C8CC9BBD283E}"/>
              </c:ext>
            </c:extLst>
          </c:dPt>
          <c:xVal>
            <c:numRef>
              <c:f>Sheet1!$C$2:$C$11</c:f>
              <c:numCache>
                <c:formatCode>General</c:formatCode>
                <c:ptCount val="10"/>
                <c:pt idx="0">
                  <c:v>1.0087890625</c:v>
                </c:pt>
                <c:pt idx="1">
                  <c:v>0.8505859375</c:v>
                </c:pt>
                <c:pt idx="2">
                  <c:v>0.86718750000000011</c:v>
                </c:pt>
                <c:pt idx="3">
                  <c:v>0.82812500000000011</c:v>
                </c:pt>
                <c:pt idx="4">
                  <c:v>0.8369140625</c:v>
                </c:pt>
                <c:pt idx="5">
                  <c:v>0.7587939698492463</c:v>
                </c:pt>
                <c:pt idx="6">
                  <c:v>0.8216080402010052</c:v>
                </c:pt>
                <c:pt idx="7">
                  <c:v>0.91708542713567842</c:v>
                </c:pt>
                <c:pt idx="8">
                  <c:v>0.65577889447236182</c:v>
                </c:pt>
                <c:pt idx="9">
                  <c:v>1.1458333333333335</c:v>
                </c:pt>
              </c:numCache>
            </c:numRef>
          </c:xVal>
          <c:yVal>
            <c:numRef>
              <c:f>Sheet1!$D$2:$D$11</c:f>
              <c:numCache>
                <c:formatCode>0.0</c:formatCode>
                <c:ptCount val="10"/>
                <c:pt idx="0">
                  <c:v>4.5884923525127457</c:v>
                </c:pt>
                <c:pt idx="1">
                  <c:v>4.9493813273340832</c:v>
                </c:pt>
                <c:pt idx="2">
                  <c:v>2.0316027088036117</c:v>
                </c:pt>
                <c:pt idx="3">
                  <c:v>5.8201058201058204</c:v>
                </c:pt>
                <c:pt idx="4">
                  <c:v>3.4379671150971598</c:v>
                </c:pt>
                <c:pt idx="5">
                  <c:v>4.7393364928909953</c:v>
                </c:pt>
                <c:pt idx="6">
                  <c:v>7.0552147239263805</c:v>
                </c:pt>
                <c:pt idx="7">
                  <c:v>2.6960784313725492</c:v>
                </c:pt>
                <c:pt idx="8">
                  <c:v>10</c:v>
                </c:pt>
                <c:pt idx="9">
                  <c:v>1.1839708561020037</c:v>
                </c:pt>
              </c:numCache>
            </c:numRef>
          </c:yVal>
          <c:smooth val="0"/>
          <c:extLst>
            <c:ext xmlns:c16="http://schemas.microsoft.com/office/drawing/2014/chart" uri="{C3380CC4-5D6E-409C-BE32-E72D297353CC}">
              <c16:uniqueId val="{00000005-72AB-4C84-910B-407B2FF819DB}"/>
            </c:ext>
          </c:extLst>
        </c:ser>
        <c:dLbls>
          <c:showLegendKey val="0"/>
          <c:showVal val="0"/>
          <c:showCatName val="0"/>
          <c:showSerName val="0"/>
          <c:showPercent val="0"/>
          <c:showBubbleSize val="0"/>
        </c:dLbls>
        <c:axId val="972701608"/>
        <c:axId val="972701936"/>
      </c:scatterChart>
      <c:valAx>
        <c:axId val="972701608"/>
        <c:scaling>
          <c:orientation val="minMax"/>
          <c:min val="0.60000000000000009"/>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r>
                  <a:rPr lang="lv-LV"/>
                  <a:t>Ratio of the average gross wage against the average in the occupational group</a:t>
                </a:r>
              </a:p>
            </c:rich>
          </c:tx>
          <c:layout>
            <c:manualLayout>
              <c:xMode val="edge"/>
              <c:yMode val="edge"/>
              <c:x val="0.15034354688950788"/>
              <c:y val="0.9319957296164592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crossAx val="972701936"/>
        <c:crosses val="autoZero"/>
        <c:crossBetween val="midCat"/>
        <c:majorUnit val="0.1"/>
      </c:valAx>
      <c:valAx>
        <c:axId val="972701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r>
                  <a:rPr lang="lv-LV"/>
                  <a:t>Registered unemployment rate,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crossAx val="972701608"/>
        <c:crosses val="autoZero"/>
        <c:crossBetween val="midCat"/>
        <c:majorUnit val="3"/>
      </c:valAx>
      <c:spPr>
        <a:noFill/>
        <a:ln>
          <a:noFill/>
        </a:ln>
        <a:effectLst/>
      </c:spPr>
    </c:plotArea>
    <c:plotVisOnly val="1"/>
    <c:dispBlanksAs val="gap"/>
    <c:showDLblsOverMax val="0"/>
  </c:chart>
  <c:spPr>
    <a:noFill/>
    <a:ln w="9525" cap="flat" cmpd="sng" algn="ctr">
      <a:noFill/>
      <a:round/>
    </a:ln>
    <a:effectLst/>
  </c:spPr>
  <c:txPr>
    <a:bodyPr/>
    <a:lstStyle/>
    <a:p>
      <a:pPr>
        <a:defRPr sz="700">
          <a:solidFill>
            <a:schemeClr val="tx1"/>
          </a:solidFill>
          <a:latin typeface="Trebuchet MS" panose="020B0603020202020204" pitchFamily="34" charset="0"/>
        </a:defRPr>
      </a:pPr>
      <a:endParaRPr lang="lv-LV"/>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840746258069089E-2"/>
          <c:y val="4.6018887450888689E-2"/>
          <c:w val="0.8997742745774242"/>
          <c:h val="0.78603873567936711"/>
        </c:manualLayout>
      </c:layout>
      <c:lineChart>
        <c:grouping val="standard"/>
        <c:varyColors val="0"/>
        <c:ser>
          <c:idx val="0"/>
          <c:order val="0"/>
          <c:tx>
            <c:strRef>
              <c:f>Sheet1!$A$2</c:f>
              <c:strCache>
                <c:ptCount val="1"/>
                <c:pt idx="0">
                  <c:v>IKT profesijas</c:v>
                </c:pt>
              </c:strCache>
            </c:strRef>
          </c:tx>
          <c:spPr>
            <a:ln w="19050" cap="rnd">
              <a:solidFill>
                <a:schemeClr val="accent1"/>
              </a:solidFill>
              <a:round/>
            </a:ln>
            <a:effectLst/>
          </c:spPr>
          <c:marker>
            <c:symbol val="none"/>
          </c:marker>
          <c:cat>
            <c:strRef>
              <c:f>Sheet1!$B$1:$G$1</c:f>
              <c:strCache>
                <c:ptCount val="6"/>
                <c:pt idx="0">
                  <c:v>15-24</c:v>
                </c:pt>
                <c:pt idx="1">
                  <c:v>25-34</c:v>
                </c:pt>
                <c:pt idx="2">
                  <c:v>35-44</c:v>
                </c:pt>
                <c:pt idx="3">
                  <c:v>45-54</c:v>
                </c:pt>
                <c:pt idx="4">
                  <c:v>55-64</c:v>
                </c:pt>
                <c:pt idx="5">
                  <c:v>65-74</c:v>
                </c:pt>
              </c:strCache>
            </c:strRef>
          </c:cat>
          <c:val>
            <c:numRef>
              <c:f>Sheet1!$B$2:$G$2</c:f>
              <c:numCache>
                <c:formatCode>General</c:formatCode>
                <c:ptCount val="6"/>
                <c:pt idx="0">
                  <c:v>5.2960057061340944</c:v>
                </c:pt>
                <c:pt idx="1">
                  <c:v>38.248930099857347</c:v>
                </c:pt>
                <c:pt idx="2">
                  <c:v>25.196148359486447</c:v>
                </c:pt>
                <c:pt idx="3">
                  <c:v>10.841654778887303</c:v>
                </c:pt>
                <c:pt idx="4">
                  <c:v>18.116975748930098</c:v>
                </c:pt>
                <c:pt idx="5">
                  <c:v>2.3002853067047075</c:v>
                </c:pt>
              </c:numCache>
            </c:numRef>
          </c:val>
          <c:smooth val="1"/>
          <c:extLst>
            <c:ext xmlns:c16="http://schemas.microsoft.com/office/drawing/2014/chart" uri="{C3380CC4-5D6E-409C-BE32-E72D297353CC}">
              <c16:uniqueId val="{00000000-1488-4C96-AFE8-33A2BBDB392C}"/>
            </c:ext>
          </c:extLst>
        </c:ser>
        <c:dLbls>
          <c:showLegendKey val="0"/>
          <c:showVal val="0"/>
          <c:showCatName val="0"/>
          <c:showSerName val="0"/>
          <c:showPercent val="0"/>
          <c:showBubbleSize val="0"/>
        </c:dLbls>
        <c:smooth val="0"/>
        <c:axId val="394526312"/>
        <c:axId val="394526640"/>
      </c:lineChart>
      <c:catAx>
        <c:axId val="39452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crossAx val="394526640"/>
        <c:crosses val="autoZero"/>
        <c:auto val="1"/>
        <c:lblAlgn val="ctr"/>
        <c:lblOffset val="100"/>
        <c:noMultiLvlLbl val="0"/>
      </c:catAx>
      <c:valAx>
        <c:axId val="394526640"/>
        <c:scaling>
          <c:orientation val="minMax"/>
          <c:max val="40"/>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crossAx val="394526312"/>
        <c:crosses val="autoZero"/>
        <c:crossBetween val="between"/>
        <c:majorUnit val="10"/>
      </c:valAx>
      <c:spPr>
        <a:noFill/>
        <a:ln>
          <a:noFill/>
        </a:ln>
        <a:effectLst/>
      </c:spPr>
    </c:plotArea>
    <c:plotVisOnly val="1"/>
    <c:dispBlanksAs val="gap"/>
    <c:showDLblsOverMax val="0"/>
  </c:chart>
  <c:spPr>
    <a:noFill/>
    <a:ln w="9525" cap="flat" cmpd="sng" algn="ctr">
      <a:noFill/>
      <a:round/>
    </a:ln>
    <a:effectLst/>
  </c:spPr>
  <c:txPr>
    <a:bodyPr/>
    <a:lstStyle/>
    <a:p>
      <a:pPr>
        <a:spcAft>
          <a:spcPts val="300"/>
        </a:spcAft>
        <a:defRPr sz="700">
          <a:solidFill>
            <a:schemeClr val="tx1"/>
          </a:solidFill>
          <a:latin typeface="Trebuchet MS" panose="020B0603020202020204" pitchFamily="34" charset="0"/>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174708978100259"/>
          <c:y val="5.542892177292235E-2"/>
          <c:w val="0.42394845290660765"/>
          <c:h val="0.85408898693591317"/>
        </c:manualLayout>
      </c:layout>
      <c:barChart>
        <c:barDir val="bar"/>
        <c:grouping val="clustered"/>
        <c:varyColors val="0"/>
        <c:ser>
          <c:idx val="0"/>
          <c:order val="0"/>
          <c:tx>
            <c:strRef>
              <c:f>Sheet1!$C$1</c:f>
              <c:strCache>
                <c:ptCount val="1"/>
                <c:pt idx="0">
                  <c:v>Unemployed</c:v>
                </c:pt>
              </c:strCache>
            </c:strRef>
          </c:tx>
          <c:spPr>
            <a:solidFill>
              <a:srgbClr val="ED833B"/>
            </a:solidFill>
            <a:ln>
              <a:solidFill>
                <a:srgbClr val="ED833B"/>
              </a:solidFill>
            </a:ln>
            <a:effectLst/>
          </c:spPr>
          <c:invertIfNegative val="0"/>
          <c:dLbls>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5D-438F-9AB6-7026CB3453AE}"/>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rebuchet MS" panose="020B0603020202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Sheet1!$B$2:$B$11</c:f>
              <c:strCache>
                <c:ptCount val="10"/>
                <c:pt idx="0">
                  <c:v>Chemical and physical science technicians</c:v>
                </c:pt>
                <c:pt idx="1">
                  <c:v>Chemical products plant and machine operators</c:v>
                </c:pt>
                <c:pt idx="2">
                  <c:v>Chemical processing plant controllers</c:v>
                </c:pt>
                <c:pt idx="3">
                  <c:v>Life science technicians (excluding medical)</c:v>
                </c:pt>
                <c:pt idx="4">
                  <c:v>Biologists, botanists, zoologists and related professionals</c:v>
                </c:pt>
                <c:pt idx="5">
                  <c:v>Pharmacists</c:v>
                </c:pt>
                <c:pt idx="6">
                  <c:v>Chemists</c:v>
                </c:pt>
                <c:pt idx="7">
                  <c:v>Chemical engineering technicians</c:v>
                </c:pt>
                <c:pt idx="8">
                  <c:v>Physicists and astronomers</c:v>
                </c:pt>
                <c:pt idx="9">
                  <c:v>Chemical engineers</c:v>
                </c:pt>
              </c:strCache>
            </c:strRef>
          </c:cat>
          <c:val>
            <c:numRef>
              <c:f>Sheet1!$C$2:$C$11</c:f>
              <c:numCache>
                <c:formatCode>General</c:formatCode>
                <c:ptCount val="10"/>
                <c:pt idx="0">
                  <c:v>10</c:v>
                </c:pt>
                <c:pt idx="1">
                  <c:v>13</c:v>
                </c:pt>
                <c:pt idx="2">
                  <c:v>11</c:v>
                </c:pt>
                <c:pt idx="3">
                  <c:v>5</c:v>
                </c:pt>
                <c:pt idx="4">
                  <c:v>9</c:v>
                </c:pt>
                <c:pt idx="5">
                  <c:v>23</c:v>
                </c:pt>
                <c:pt idx="6">
                  <c:v>44</c:v>
                </c:pt>
                <c:pt idx="7">
                  <c:v>23</c:v>
                </c:pt>
                <c:pt idx="8">
                  <c:v>63</c:v>
                </c:pt>
                <c:pt idx="9">
                  <c:v>22</c:v>
                </c:pt>
              </c:numCache>
            </c:numRef>
          </c:val>
          <c:extLst>
            <c:ext xmlns:c16="http://schemas.microsoft.com/office/drawing/2014/chart" uri="{C3380CC4-5D6E-409C-BE32-E72D297353CC}">
              <c16:uniqueId val="{00000001-10E3-43B9-B172-062D7560E4CB}"/>
            </c:ext>
          </c:extLst>
        </c:ser>
        <c:ser>
          <c:idx val="1"/>
          <c:order val="1"/>
          <c:tx>
            <c:strRef>
              <c:f>Sheet1!$D$1</c:f>
              <c:strCache>
                <c:ptCount val="1"/>
                <c:pt idx="0">
                  <c:v>Vacancies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rebuchet MS" panose="020B0603020202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Sheet1!$B$2:$B$11</c:f>
              <c:strCache>
                <c:ptCount val="10"/>
                <c:pt idx="0">
                  <c:v>Chemical and physical science technicians</c:v>
                </c:pt>
                <c:pt idx="1">
                  <c:v>Chemical products plant and machine operators</c:v>
                </c:pt>
                <c:pt idx="2">
                  <c:v>Chemical processing plant controllers</c:v>
                </c:pt>
                <c:pt idx="3">
                  <c:v>Life science technicians (excluding medical)</c:v>
                </c:pt>
                <c:pt idx="4">
                  <c:v>Biologists, botanists, zoologists and related professionals</c:v>
                </c:pt>
                <c:pt idx="5">
                  <c:v>Pharmacists</c:v>
                </c:pt>
                <c:pt idx="6">
                  <c:v>Chemists</c:v>
                </c:pt>
                <c:pt idx="7">
                  <c:v>Chemical engineering technicians</c:v>
                </c:pt>
                <c:pt idx="8">
                  <c:v>Physicists and astronomers</c:v>
                </c:pt>
                <c:pt idx="9">
                  <c:v>Chemical engineers</c:v>
                </c:pt>
              </c:strCache>
            </c:strRef>
          </c:cat>
          <c:val>
            <c:numRef>
              <c:f>Sheet1!$D$2:$D$11</c:f>
              <c:numCache>
                <c:formatCode>General</c:formatCode>
                <c:ptCount val="10"/>
                <c:pt idx="0">
                  <c:v>0</c:v>
                </c:pt>
                <c:pt idx="1">
                  <c:v>0</c:v>
                </c:pt>
                <c:pt idx="2">
                  <c:v>1</c:v>
                </c:pt>
                <c:pt idx="3">
                  <c:v>2</c:v>
                </c:pt>
                <c:pt idx="4">
                  <c:v>2</c:v>
                </c:pt>
                <c:pt idx="5">
                  <c:v>2</c:v>
                </c:pt>
                <c:pt idx="6">
                  <c:v>2</c:v>
                </c:pt>
                <c:pt idx="7">
                  <c:v>4</c:v>
                </c:pt>
                <c:pt idx="8">
                  <c:v>6</c:v>
                </c:pt>
                <c:pt idx="9">
                  <c:v>8</c:v>
                </c:pt>
              </c:numCache>
            </c:numRef>
          </c:val>
          <c:extLst>
            <c:ext xmlns:c16="http://schemas.microsoft.com/office/drawing/2014/chart" uri="{C3380CC4-5D6E-409C-BE32-E72D297353CC}">
              <c16:uniqueId val="{00000002-10E3-43B9-B172-062D7560E4CB}"/>
            </c:ext>
          </c:extLst>
        </c:ser>
        <c:dLbls>
          <c:showLegendKey val="0"/>
          <c:showVal val="0"/>
          <c:showCatName val="0"/>
          <c:showSerName val="0"/>
          <c:showPercent val="0"/>
          <c:showBubbleSize val="0"/>
        </c:dLbls>
        <c:gapWidth val="75"/>
        <c:axId val="288092976"/>
        <c:axId val="288093304"/>
      </c:barChart>
      <c:catAx>
        <c:axId val="288092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rebuchet MS" panose="020B0603020202020204" pitchFamily="34" charset="0"/>
                <a:ea typeface="+mn-ea"/>
                <a:cs typeface="+mn-cs"/>
              </a:defRPr>
            </a:pPr>
            <a:endParaRPr lang="lv-LV"/>
          </a:p>
        </c:txPr>
        <c:crossAx val="288093304"/>
        <c:crosses val="autoZero"/>
        <c:auto val="1"/>
        <c:lblAlgn val="ctr"/>
        <c:lblOffset val="100"/>
        <c:noMultiLvlLbl val="0"/>
      </c:catAx>
      <c:valAx>
        <c:axId val="288093304"/>
        <c:scaling>
          <c:orientation val="minMax"/>
          <c:max val="65"/>
          <c:min val="0"/>
        </c:scaling>
        <c:delete val="0"/>
        <c:axPos val="b"/>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rebuchet MS" panose="020B0603020202020204" pitchFamily="34" charset="0"/>
                <a:ea typeface="+mn-ea"/>
                <a:cs typeface="+mn-cs"/>
              </a:defRPr>
            </a:pPr>
            <a:endParaRPr lang="lv-LV"/>
          </a:p>
        </c:txPr>
        <c:crossAx val="288092976"/>
        <c:crosses val="autoZero"/>
        <c:crossBetween val="between"/>
        <c:majorUnit val="15"/>
      </c:valAx>
      <c:spPr>
        <a:noFill/>
        <a:ln>
          <a:noFill/>
        </a:ln>
        <a:effectLst/>
      </c:spPr>
    </c:plotArea>
    <c:legend>
      <c:legendPos val="r"/>
      <c:layout>
        <c:manualLayout>
          <c:xMode val="edge"/>
          <c:yMode val="edge"/>
          <c:x val="0.69583659160262401"/>
          <c:y val="0.71507250725628257"/>
          <c:w val="0.25616551502490759"/>
          <c:h val="0.1151825917954027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rebuchet MS" panose="020B0603020202020204" pitchFamily="34" charset="0"/>
              <a:ea typeface="+mn-ea"/>
              <a:cs typeface="+mn-cs"/>
            </a:defRPr>
          </a:pPr>
          <a:endParaRPr lang="lv-LV"/>
        </a:p>
      </c:txPr>
    </c:legend>
    <c:plotVisOnly val="1"/>
    <c:dispBlanksAs val="gap"/>
    <c:showDLblsOverMax val="0"/>
  </c:chart>
  <c:spPr>
    <a:noFill/>
    <a:ln w="9525" cap="flat" cmpd="sng" algn="ctr">
      <a:noFill/>
      <a:round/>
    </a:ln>
    <a:effectLst/>
  </c:spPr>
  <c:txPr>
    <a:bodyPr/>
    <a:lstStyle/>
    <a:p>
      <a:pPr>
        <a:defRPr sz="700">
          <a:solidFill>
            <a:sysClr val="windowText" lastClr="000000"/>
          </a:solidFill>
          <a:latin typeface="Trebuchet MS" panose="020B0603020202020204" pitchFamily="34" charset="0"/>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549607754332166"/>
          <c:y val="3.9562600332804093E-2"/>
          <c:w val="0.49451439878032116"/>
          <c:h val="0.84037083884827479"/>
        </c:manualLayout>
      </c:layout>
      <c:barChart>
        <c:barDir val="bar"/>
        <c:grouping val="clustered"/>
        <c:varyColors val="0"/>
        <c:ser>
          <c:idx val="0"/>
          <c:order val="0"/>
          <c:tx>
            <c:strRef>
              <c:f>Sheet1!$B$1</c:f>
              <c:strCache>
                <c:ptCount val="1"/>
                <c:pt idx="0">
                  <c:v>2018-2025</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Manufacture of chemicals and chemical products</c:v>
                </c:pt>
                <c:pt idx="1">
                  <c:v>Manufacture of basic pharmaceutical products and pharmaceutical preparations</c:v>
                </c:pt>
                <c:pt idx="2">
                  <c:v>Scientific research and development</c:v>
                </c:pt>
                <c:pt idx="3">
                  <c:v>Total</c:v>
                </c:pt>
              </c:strCache>
            </c:strRef>
          </c:cat>
          <c:val>
            <c:numRef>
              <c:f>Sheet1!$B$2:$B$5</c:f>
              <c:numCache>
                <c:formatCode>0.0</c:formatCode>
                <c:ptCount val="4"/>
                <c:pt idx="0">
                  <c:v>0.5</c:v>
                </c:pt>
                <c:pt idx="1">
                  <c:v>0.6</c:v>
                </c:pt>
                <c:pt idx="2">
                  <c:v>0.1</c:v>
                </c:pt>
                <c:pt idx="3" formatCode="General">
                  <c:v>1.2</c:v>
                </c:pt>
              </c:numCache>
            </c:numRef>
          </c:val>
          <c:extLst>
            <c:ext xmlns:c16="http://schemas.microsoft.com/office/drawing/2014/chart" uri="{C3380CC4-5D6E-409C-BE32-E72D297353CC}">
              <c16:uniqueId val="{00000000-89FB-4D74-8B15-7BBE0FD2BA59}"/>
            </c:ext>
          </c:extLst>
        </c:ser>
        <c:ser>
          <c:idx val="1"/>
          <c:order val="1"/>
          <c:tx>
            <c:strRef>
              <c:f>Sheet1!$C$1</c:f>
              <c:strCache>
                <c:ptCount val="1"/>
                <c:pt idx="0">
                  <c:v>2026-2035</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Manufacture of chemicals and chemical products</c:v>
                </c:pt>
                <c:pt idx="1">
                  <c:v>Manufacture of basic pharmaceutical products and pharmaceutical preparations</c:v>
                </c:pt>
                <c:pt idx="2">
                  <c:v>Scientific research and development</c:v>
                </c:pt>
                <c:pt idx="3">
                  <c:v>Total</c:v>
                </c:pt>
              </c:strCache>
            </c:strRef>
          </c:cat>
          <c:val>
            <c:numRef>
              <c:f>Sheet1!$C$2:$C$5</c:f>
              <c:numCache>
                <c:formatCode>0.0</c:formatCode>
                <c:ptCount val="4"/>
                <c:pt idx="0">
                  <c:v>0.8</c:v>
                </c:pt>
                <c:pt idx="1">
                  <c:v>1</c:v>
                </c:pt>
                <c:pt idx="2">
                  <c:v>0.3</c:v>
                </c:pt>
                <c:pt idx="3" formatCode="General">
                  <c:v>2</c:v>
                </c:pt>
              </c:numCache>
            </c:numRef>
          </c:val>
          <c:extLst>
            <c:ext xmlns:c16="http://schemas.microsoft.com/office/drawing/2014/chart" uri="{C3380CC4-5D6E-409C-BE32-E72D297353CC}">
              <c16:uniqueId val="{00000001-89FB-4D74-8B15-7BBE0FD2BA59}"/>
            </c:ext>
          </c:extLst>
        </c:ser>
        <c:dLbls>
          <c:showLegendKey val="0"/>
          <c:showVal val="0"/>
          <c:showCatName val="0"/>
          <c:showSerName val="0"/>
          <c:showPercent val="0"/>
          <c:showBubbleSize val="0"/>
        </c:dLbls>
        <c:gapWidth val="75"/>
        <c:axId val="288092976"/>
        <c:axId val="288093304"/>
      </c:barChart>
      <c:catAx>
        <c:axId val="288092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crossAx val="288093304"/>
        <c:crosses val="autoZero"/>
        <c:auto val="1"/>
        <c:lblAlgn val="ctr"/>
        <c:lblOffset val="100"/>
        <c:noMultiLvlLbl val="0"/>
      </c:catAx>
      <c:valAx>
        <c:axId val="288093304"/>
        <c:scaling>
          <c:orientation val="minMax"/>
          <c:max val="2.4"/>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crossAx val="288092976"/>
        <c:crosses val="autoZero"/>
        <c:crossBetween val="between"/>
        <c:majorUnit val="1"/>
      </c:valAx>
      <c:spPr>
        <a:noFill/>
        <a:ln>
          <a:noFill/>
        </a:ln>
        <a:effectLst/>
      </c:spPr>
    </c:plotArea>
    <c:legend>
      <c:legendPos val="b"/>
      <c:layout>
        <c:manualLayout>
          <c:xMode val="edge"/>
          <c:yMode val="edge"/>
          <c:x val="0.69057170814923763"/>
          <c:y val="0.28813621915351034"/>
          <c:w val="0.29472989668510335"/>
          <c:h val="0.17653677589037037"/>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legend>
    <c:plotVisOnly val="1"/>
    <c:dispBlanksAs val="gap"/>
    <c:showDLblsOverMax val="0"/>
  </c:chart>
  <c:spPr>
    <a:noFill/>
    <a:ln w="9525" cap="flat" cmpd="sng" algn="ctr">
      <a:noFill/>
      <a:round/>
    </a:ln>
    <a:effectLst/>
  </c:spPr>
  <c:txPr>
    <a:bodyPr/>
    <a:lstStyle/>
    <a:p>
      <a:pPr>
        <a:defRPr sz="700">
          <a:solidFill>
            <a:schemeClr val="tx1"/>
          </a:solidFill>
          <a:latin typeface="Trebuchet MS" panose="020B0603020202020204" pitchFamily="34" charset="0"/>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3848952047052512"/>
          <c:y val="3.7743597152684771E-2"/>
          <c:w val="0.49019196505546297"/>
          <c:h val="0.87233644325327619"/>
        </c:manualLayout>
      </c:layout>
      <c:barChart>
        <c:barDir val="bar"/>
        <c:grouping val="clustered"/>
        <c:varyColors val="0"/>
        <c:ser>
          <c:idx val="0"/>
          <c:order val="0"/>
          <c:tx>
            <c:strRef>
              <c:f>Sheet1!$B$1</c:f>
              <c:strCache>
                <c:ptCount val="1"/>
                <c:pt idx="0">
                  <c:v>2026-2035</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Physicists and astronomers</c:v>
                </c:pt>
                <c:pt idx="1">
                  <c:v>Chemists</c:v>
                </c:pt>
                <c:pt idx="2">
                  <c:v>Biologists, botanists, zoologists and related professionals</c:v>
                </c:pt>
                <c:pt idx="3">
                  <c:v>Chemical engineers</c:v>
                </c:pt>
                <c:pt idx="4">
                  <c:v>Pharmacists</c:v>
                </c:pt>
                <c:pt idx="5">
                  <c:v>Chemical and physical science technicians</c:v>
                </c:pt>
                <c:pt idx="6">
                  <c:v>Chemical engineering technicians</c:v>
                </c:pt>
                <c:pt idx="7">
                  <c:v>Chemical processing plant controllers</c:v>
                </c:pt>
                <c:pt idx="8">
                  <c:v>Life science technicians (excluding medical)</c:v>
                </c:pt>
                <c:pt idx="9">
                  <c:v>Chemical products plant and machine operators</c:v>
                </c:pt>
                <c:pt idx="10">
                  <c:v>Total</c:v>
                </c:pt>
              </c:strCache>
            </c:strRef>
          </c:cat>
          <c:val>
            <c:numRef>
              <c:f>Sheet1!$B$2:$B$12</c:f>
              <c:numCache>
                <c:formatCode>General</c:formatCode>
                <c:ptCount val="11"/>
                <c:pt idx="0">
                  <c:v>314</c:v>
                </c:pt>
                <c:pt idx="1">
                  <c:v>200</c:v>
                </c:pt>
                <c:pt idx="2">
                  <c:v>55</c:v>
                </c:pt>
                <c:pt idx="3">
                  <c:v>81</c:v>
                </c:pt>
                <c:pt idx="4">
                  <c:v>155</c:v>
                </c:pt>
                <c:pt idx="5">
                  <c:v>81</c:v>
                </c:pt>
                <c:pt idx="6">
                  <c:v>135</c:v>
                </c:pt>
                <c:pt idx="7">
                  <c:v>150</c:v>
                </c:pt>
                <c:pt idx="8">
                  <c:v>10</c:v>
                </c:pt>
                <c:pt idx="9">
                  <c:v>174</c:v>
                </c:pt>
                <c:pt idx="10">
                  <c:v>1355</c:v>
                </c:pt>
              </c:numCache>
            </c:numRef>
          </c:val>
          <c:extLst>
            <c:ext xmlns:c16="http://schemas.microsoft.com/office/drawing/2014/chart" uri="{C3380CC4-5D6E-409C-BE32-E72D297353CC}">
              <c16:uniqueId val="{00000000-7F12-41E3-8060-FB6B578A88D7}"/>
            </c:ext>
          </c:extLst>
        </c:ser>
        <c:ser>
          <c:idx val="1"/>
          <c:order val="1"/>
          <c:tx>
            <c:strRef>
              <c:f>Sheet1!$C$1</c:f>
              <c:strCache>
                <c:ptCount val="1"/>
                <c:pt idx="0">
                  <c:v>2018-2025</c:v>
                </c:pt>
              </c:strCache>
            </c:strRef>
          </c:tx>
          <c:spPr>
            <a:solidFill>
              <a:schemeClr val="accent2"/>
            </a:solidFill>
            <a:ln>
              <a:noFill/>
            </a:ln>
            <a:effectLst/>
          </c:spPr>
          <c:invertIfNegative val="0"/>
          <c:dLbls>
            <c:dLbl>
              <c:idx val="10"/>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44-4D0B-B6D5-6B0BA05A6BD4}"/>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Physicists and astronomers</c:v>
                </c:pt>
                <c:pt idx="1">
                  <c:v>Chemists</c:v>
                </c:pt>
                <c:pt idx="2">
                  <c:v>Biologists, botanists, zoologists and related professionals</c:v>
                </c:pt>
                <c:pt idx="3">
                  <c:v>Chemical engineers</c:v>
                </c:pt>
                <c:pt idx="4">
                  <c:v>Pharmacists</c:v>
                </c:pt>
                <c:pt idx="5">
                  <c:v>Chemical and physical science technicians</c:v>
                </c:pt>
                <c:pt idx="6">
                  <c:v>Chemical engineering technicians</c:v>
                </c:pt>
                <c:pt idx="7">
                  <c:v>Chemical processing plant controllers</c:v>
                </c:pt>
                <c:pt idx="8">
                  <c:v>Life science technicians (excluding medical)</c:v>
                </c:pt>
                <c:pt idx="9">
                  <c:v>Chemical products plant and machine operators</c:v>
                </c:pt>
                <c:pt idx="10">
                  <c:v>Total</c:v>
                </c:pt>
              </c:strCache>
            </c:strRef>
          </c:cat>
          <c:val>
            <c:numRef>
              <c:f>Sheet1!$C$2:$C$12</c:f>
              <c:numCache>
                <c:formatCode>General</c:formatCode>
                <c:ptCount val="11"/>
                <c:pt idx="0">
                  <c:v>256</c:v>
                </c:pt>
                <c:pt idx="1">
                  <c:v>166</c:v>
                </c:pt>
                <c:pt idx="2">
                  <c:v>26</c:v>
                </c:pt>
                <c:pt idx="3">
                  <c:v>69</c:v>
                </c:pt>
                <c:pt idx="4">
                  <c:v>181</c:v>
                </c:pt>
                <c:pt idx="5">
                  <c:v>62</c:v>
                </c:pt>
                <c:pt idx="6">
                  <c:v>113</c:v>
                </c:pt>
                <c:pt idx="7">
                  <c:v>164</c:v>
                </c:pt>
                <c:pt idx="8">
                  <c:v>8</c:v>
                </c:pt>
                <c:pt idx="9">
                  <c:v>134</c:v>
                </c:pt>
                <c:pt idx="10">
                  <c:v>1179</c:v>
                </c:pt>
              </c:numCache>
            </c:numRef>
          </c:val>
          <c:extLst>
            <c:ext xmlns:c16="http://schemas.microsoft.com/office/drawing/2014/chart" uri="{C3380CC4-5D6E-409C-BE32-E72D297353CC}">
              <c16:uniqueId val="{00000001-7F12-41E3-8060-FB6B578A88D7}"/>
            </c:ext>
          </c:extLst>
        </c:ser>
        <c:dLbls>
          <c:showLegendKey val="0"/>
          <c:showVal val="0"/>
          <c:showCatName val="0"/>
          <c:showSerName val="0"/>
          <c:showPercent val="0"/>
          <c:showBubbleSize val="0"/>
        </c:dLbls>
        <c:gapWidth val="20"/>
        <c:axId val="288092976"/>
        <c:axId val="288093304"/>
      </c:barChart>
      <c:catAx>
        <c:axId val="288092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crossAx val="288093304"/>
        <c:crosses val="autoZero"/>
        <c:auto val="1"/>
        <c:lblAlgn val="ctr"/>
        <c:lblOffset val="100"/>
        <c:noMultiLvlLbl val="0"/>
      </c:catAx>
      <c:valAx>
        <c:axId val="288093304"/>
        <c:scaling>
          <c:orientation val="minMax"/>
          <c:max val="1500"/>
          <c:min val="0"/>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crossAx val="288092976"/>
        <c:crosses val="autoZero"/>
        <c:crossBetween val="between"/>
        <c:majorUnit val="500"/>
      </c:valAx>
      <c:spPr>
        <a:noFill/>
        <a:ln>
          <a:noFill/>
        </a:ln>
        <a:effectLst/>
      </c:spPr>
    </c:plotArea>
    <c:legend>
      <c:legendPos val="b"/>
      <c:layout>
        <c:manualLayout>
          <c:xMode val="edge"/>
          <c:yMode val="edge"/>
          <c:x val="0.62685594957564617"/>
          <c:y val="0.27802615006841058"/>
          <c:w val="0.16346509377933599"/>
          <c:h val="0.16867307581949265"/>
        </c:manualLayout>
      </c:layout>
      <c:overlay val="1"/>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legend>
    <c:plotVisOnly val="1"/>
    <c:dispBlanksAs val="gap"/>
    <c:showDLblsOverMax val="0"/>
  </c:chart>
  <c:spPr>
    <a:noFill/>
    <a:ln w="9525" cap="flat" cmpd="sng" algn="ctr">
      <a:noFill/>
      <a:round/>
    </a:ln>
    <a:effectLst/>
  </c:spPr>
  <c:txPr>
    <a:bodyPr/>
    <a:lstStyle/>
    <a:p>
      <a:pPr>
        <a:defRPr sz="700">
          <a:solidFill>
            <a:schemeClr val="tx1"/>
          </a:solidFill>
          <a:latin typeface="Trebuchet MS" panose="020B0603020202020204" pitchFamily="34" charset="0"/>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28778594098332"/>
          <c:y val="4.0350496430504063E-2"/>
          <c:w val="0.52700721510229631"/>
          <c:h val="0.88630483689538808"/>
        </c:manualLayout>
      </c:layout>
      <c:barChart>
        <c:barDir val="bar"/>
        <c:grouping val="clustered"/>
        <c:varyColors val="0"/>
        <c:ser>
          <c:idx val="0"/>
          <c:order val="0"/>
          <c:tx>
            <c:strRef>
              <c:f>Sheet1!$B$1</c:f>
              <c:strCache>
                <c:ptCount val="1"/>
                <c:pt idx="0">
                  <c:v>Supply</c:v>
                </c:pt>
              </c:strCache>
            </c:strRef>
          </c:tx>
          <c:spPr>
            <a:solidFill>
              <a:schemeClr val="accent1"/>
            </a:solidFill>
            <a:ln>
              <a:noFill/>
            </a:ln>
            <a:effectLst/>
          </c:spPr>
          <c:invertIfNegative val="0"/>
          <c:cat>
            <c:strRef>
              <c:f>Sheet1!$A$2:$A$12</c:f>
              <c:strCache>
                <c:ptCount val="11"/>
                <c:pt idx="0">
                  <c:v>Physicists and astronomers</c:v>
                </c:pt>
                <c:pt idx="1">
                  <c:v>Chemists</c:v>
                </c:pt>
                <c:pt idx="2">
                  <c:v>Biologists, botanists, zoologists and related professionals</c:v>
                </c:pt>
                <c:pt idx="3">
                  <c:v>Chemical engineers</c:v>
                </c:pt>
                <c:pt idx="4">
                  <c:v>Pharmacists</c:v>
                </c:pt>
                <c:pt idx="5">
                  <c:v>Chemical and physical science technicians</c:v>
                </c:pt>
                <c:pt idx="6">
                  <c:v>Chemical engineering technicians</c:v>
                </c:pt>
                <c:pt idx="7">
                  <c:v>Chemical processing plant controllers</c:v>
                </c:pt>
                <c:pt idx="8">
                  <c:v>Life science technicians (excluding medical)</c:v>
                </c:pt>
                <c:pt idx="9">
                  <c:v>Chemical products plant and machine operators</c:v>
                </c:pt>
                <c:pt idx="10">
                  <c:v>Total</c:v>
                </c:pt>
              </c:strCache>
            </c:strRef>
          </c:cat>
          <c:val>
            <c:numRef>
              <c:f>Sheet1!$B$2:$B$12</c:f>
              <c:numCache>
                <c:formatCode>0</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extLst>
            <c:ext xmlns:c16="http://schemas.microsoft.com/office/drawing/2014/chart" uri="{C3380CC4-5D6E-409C-BE32-E72D297353CC}">
              <c16:uniqueId val="{00000000-6791-4519-B1A4-FA7A167CF72B}"/>
            </c:ext>
          </c:extLst>
        </c:ser>
        <c:ser>
          <c:idx val="1"/>
          <c:order val="1"/>
          <c:tx>
            <c:strRef>
              <c:f>Sheet1!$C$1</c:f>
              <c:strCache>
                <c:ptCount val="1"/>
                <c:pt idx="0">
                  <c:v>Demand</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Physicists and astronomers</c:v>
                </c:pt>
                <c:pt idx="1">
                  <c:v>Chemists</c:v>
                </c:pt>
                <c:pt idx="2">
                  <c:v>Biologists, botanists, zoologists and related professionals</c:v>
                </c:pt>
                <c:pt idx="3">
                  <c:v>Chemical engineers</c:v>
                </c:pt>
                <c:pt idx="4">
                  <c:v>Pharmacists</c:v>
                </c:pt>
                <c:pt idx="5">
                  <c:v>Chemical and physical science technicians</c:v>
                </c:pt>
                <c:pt idx="6">
                  <c:v>Chemical engineering technicians</c:v>
                </c:pt>
                <c:pt idx="7">
                  <c:v>Chemical processing plant controllers</c:v>
                </c:pt>
                <c:pt idx="8">
                  <c:v>Life science technicians (excluding medical)</c:v>
                </c:pt>
                <c:pt idx="9">
                  <c:v>Chemical products plant and machine operators</c:v>
                </c:pt>
                <c:pt idx="10">
                  <c:v>Total</c:v>
                </c:pt>
              </c:strCache>
            </c:strRef>
          </c:cat>
          <c:val>
            <c:numRef>
              <c:f>Sheet1!$C$2:$C$12</c:f>
              <c:numCache>
                <c:formatCode>0</c:formatCode>
                <c:ptCount val="11"/>
                <c:pt idx="0">
                  <c:v>106.84462696783025</c:v>
                </c:pt>
                <c:pt idx="1">
                  <c:v>105.47945205479452</c:v>
                </c:pt>
                <c:pt idx="2">
                  <c:v>99.575371549893845</c:v>
                </c:pt>
                <c:pt idx="3">
                  <c:v>98.117647058823536</c:v>
                </c:pt>
                <c:pt idx="4">
                  <c:v>96.81093394077449</c:v>
                </c:pt>
                <c:pt idx="5">
                  <c:v>113.75</c:v>
                </c:pt>
                <c:pt idx="6">
                  <c:v>98.651685393258433</c:v>
                </c:pt>
                <c:pt idx="7">
                  <c:v>124.34782608695652</c:v>
                </c:pt>
                <c:pt idx="8">
                  <c:v>96.551724137931032</c:v>
                </c:pt>
                <c:pt idx="9">
                  <c:v>112.45098039215686</c:v>
                </c:pt>
                <c:pt idx="10">
                  <c:v>105.942301661963</c:v>
                </c:pt>
              </c:numCache>
            </c:numRef>
          </c:val>
          <c:extLst>
            <c:ext xmlns:c16="http://schemas.microsoft.com/office/drawing/2014/chart" uri="{C3380CC4-5D6E-409C-BE32-E72D297353CC}">
              <c16:uniqueId val="{00000001-6791-4519-B1A4-FA7A167CF72B}"/>
            </c:ext>
          </c:extLst>
        </c:ser>
        <c:dLbls>
          <c:showLegendKey val="0"/>
          <c:showVal val="0"/>
          <c:showCatName val="0"/>
          <c:showSerName val="0"/>
          <c:showPercent val="0"/>
          <c:showBubbleSize val="0"/>
        </c:dLbls>
        <c:gapWidth val="47"/>
        <c:axId val="315198608"/>
        <c:axId val="315198936"/>
      </c:barChart>
      <c:catAx>
        <c:axId val="315198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crossAx val="315198936"/>
        <c:crosses val="autoZero"/>
        <c:auto val="1"/>
        <c:lblAlgn val="ctr"/>
        <c:lblOffset val="100"/>
        <c:noMultiLvlLbl val="0"/>
      </c:catAx>
      <c:valAx>
        <c:axId val="315198936"/>
        <c:scaling>
          <c:orientation val="minMax"/>
          <c:max val="140"/>
          <c:min val="80"/>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crossAx val="315198608"/>
        <c:crosses val="autoZero"/>
        <c:crossBetween val="between"/>
        <c:majorUnit val="20"/>
      </c:valAx>
      <c:spPr>
        <a:noFill/>
        <a:ln>
          <a:noFill/>
        </a:ln>
        <a:effectLst/>
      </c:spPr>
    </c:plotArea>
    <c:legend>
      <c:legendPos val="b"/>
      <c:layout>
        <c:manualLayout>
          <c:xMode val="edge"/>
          <c:yMode val="edge"/>
          <c:x val="0.77072905003303482"/>
          <c:y val="0.52423385326657734"/>
          <c:w val="0.1864007450058158"/>
          <c:h val="0.1844929913104935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rebuchet MS" panose="020B0603020202020204" pitchFamily="34" charset="0"/>
              <a:ea typeface="+mn-ea"/>
              <a:cs typeface="+mn-cs"/>
            </a:defRPr>
          </a:pPr>
          <a:endParaRPr lang="lv-LV"/>
        </a:p>
      </c:txPr>
    </c:legend>
    <c:plotVisOnly val="1"/>
    <c:dispBlanksAs val="gap"/>
    <c:showDLblsOverMax val="0"/>
  </c:chart>
  <c:spPr>
    <a:noFill/>
    <a:ln w="9525" cap="flat" cmpd="sng" algn="ctr">
      <a:noFill/>
      <a:round/>
    </a:ln>
    <a:effectLst/>
  </c:spPr>
  <c:txPr>
    <a:bodyPr/>
    <a:lstStyle/>
    <a:p>
      <a:pPr>
        <a:defRPr sz="700">
          <a:solidFill>
            <a:schemeClr val="tx1"/>
          </a:solidFill>
          <a:latin typeface="Trebuchet MS" panose="020B0603020202020204" pitchFamily="34"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0.79471</cdr:x>
      <cdr:y>0.04614</cdr:y>
    </cdr:from>
    <cdr:to>
      <cdr:x>0.79854</cdr:x>
      <cdr:y>0.92093</cdr:y>
    </cdr:to>
    <cdr:cxnSp macro="">
      <cdr:nvCxnSpPr>
        <cdr:cNvPr id="2" name="Straight Connector 1"/>
        <cdr:cNvCxnSpPr/>
      </cdr:nvCxnSpPr>
      <cdr:spPr>
        <a:xfrm xmlns:a="http://schemas.openxmlformats.org/drawingml/2006/main" flipV="1">
          <a:off x="2152799" y="114730"/>
          <a:ext cx="10376" cy="2175305"/>
        </a:xfrm>
        <a:prstGeom xmlns:a="http://schemas.openxmlformats.org/drawingml/2006/main" prst="line">
          <a:avLst/>
        </a:prstGeom>
        <a:ln xmlns:a="http://schemas.openxmlformats.org/drawingml/2006/main" w="25400">
          <a:solidFill>
            <a:srgbClr val="FF0000">
              <a:alpha val="65000"/>
            </a:srgbClr>
          </a:solidFill>
          <a:prstDash val="soli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0.11715</cdr:x>
      <cdr:y>0.42113</cdr:y>
    </cdr:from>
    <cdr:to>
      <cdr:x>1</cdr:x>
      <cdr:y>0.42341</cdr:y>
    </cdr:to>
    <cdr:cxnSp macro="">
      <cdr:nvCxnSpPr>
        <cdr:cNvPr id="2" name="Straight Connector 1"/>
        <cdr:cNvCxnSpPr/>
      </cdr:nvCxnSpPr>
      <cdr:spPr>
        <a:xfrm xmlns:a="http://schemas.openxmlformats.org/drawingml/2006/main" flipH="1" flipV="1">
          <a:off x="400584" y="1288427"/>
          <a:ext cx="3018891" cy="6973"/>
        </a:xfrm>
        <a:prstGeom xmlns:a="http://schemas.openxmlformats.org/drawingml/2006/main" prst="line">
          <a:avLst/>
        </a:prstGeom>
        <a:ln xmlns:a="http://schemas.openxmlformats.org/drawingml/2006/main" w="19050">
          <a:solidFill>
            <a:srgbClr val="FF0000">
              <a:alpha val="65000"/>
            </a:srgb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0.5571</cdr:x>
      <cdr:y>0.35238</cdr:y>
    </cdr:from>
    <cdr:to>
      <cdr:x>1</cdr:x>
      <cdr:y>0.41312</cdr:y>
    </cdr:to>
    <cdr:sp macro="" textlink="">
      <cdr:nvSpPr>
        <cdr:cNvPr id="12" name="Text Box 4"/>
        <cdr:cNvSpPr txBox="1"/>
      </cdr:nvSpPr>
      <cdr:spPr>
        <a:xfrm xmlns:a="http://schemas.openxmlformats.org/drawingml/2006/main">
          <a:off x="1905000" y="1078082"/>
          <a:ext cx="1514475" cy="18583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lv-LV" sz="700" b="1">
              <a:solidFill>
                <a:schemeClr val="tx1"/>
              </a:solidFill>
              <a:effectLst/>
              <a:latin typeface="Trebuchet MS" panose="020B0603020202020204" pitchFamily="34" charset="0"/>
              <a:ea typeface="Calibri" panose="020F0502020204030204" pitchFamily="34" charset="0"/>
              <a:cs typeface="Times New Roman" panose="02020603050405020304" pitchFamily="18" charset="0"/>
            </a:rPr>
            <a:t>Average unemployment - </a:t>
          </a:r>
          <a:r>
            <a:rPr lang="lv-LV" sz="700" b="1" baseline="0">
              <a:solidFill>
                <a:schemeClr val="tx1"/>
              </a:solidFill>
              <a:effectLst/>
              <a:latin typeface="Trebuchet MS" panose="020B0603020202020204" pitchFamily="34" charset="0"/>
              <a:ea typeface="Calibri" panose="020F0502020204030204" pitchFamily="34" charset="0"/>
              <a:cs typeface="Times New Roman" panose="02020603050405020304" pitchFamily="18" charset="0"/>
            </a:rPr>
            <a:t>6,4%</a:t>
          </a:r>
          <a:endParaRPr lang="lv-LV" sz="700" b="1">
            <a:solidFill>
              <a:schemeClr val="tx1"/>
            </a:solidFill>
            <a:effectLst/>
            <a:latin typeface="Trebuchet MS" panose="020B060302020202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0.65904</cdr:x>
      <cdr:y>0.03682</cdr:y>
    </cdr:from>
    <cdr:to>
      <cdr:x>0.65904</cdr:x>
      <cdr:y>0.8655</cdr:y>
    </cdr:to>
    <cdr:cxnSp macro="">
      <cdr:nvCxnSpPr>
        <cdr:cNvPr id="4" name="Straight Connector 3"/>
        <cdr:cNvCxnSpPr/>
      </cdr:nvCxnSpPr>
      <cdr:spPr>
        <a:xfrm xmlns:a="http://schemas.openxmlformats.org/drawingml/2006/main" rot="5400000" flipH="1" flipV="1">
          <a:off x="985928" y="1380306"/>
          <a:ext cx="2535288" cy="0"/>
        </a:xfrm>
        <a:prstGeom xmlns:a="http://schemas.openxmlformats.org/drawingml/2006/main" prst="line">
          <a:avLst/>
        </a:prstGeom>
        <a:ln xmlns:a="http://schemas.openxmlformats.org/drawingml/2006/main" w="19050">
          <a:solidFill>
            <a:srgbClr val="FF0000">
              <a:alpha val="65000"/>
            </a:srgb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0.64396</cdr:x>
      <cdr:y>0.52719</cdr:y>
    </cdr:from>
    <cdr:to>
      <cdr:x>0.91737</cdr:x>
      <cdr:y>0.60814</cdr:y>
    </cdr:to>
    <cdr:sp macro="" textlink="">
      <cdr:nvSpPr>
        <cdr:cNvPr id="7" name="Text Box 4"/>
        <cdr:cNvSpPr txBox="1"/>
      </cdr:nvSpPr>
      <cdr:spPr>
        <a:xfrm xmlns:a="http://schemas.openxmlformats.org/drawingml/2006/main">
          <a:off x="2201994" y="1612894"/>
          <a:ext cx="934919" cy="247661"/>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en-GB" sz="700">
              <a:effectLst/>
              <a:latin typeface="Trebuchet MS" panose="020B0603020202020204" pitchFamily="34" charset="0"/>
              <a:ea typeface="+mn-ea"/>
              <a:cs typeface="+mn-cs"/>
            </a:rPr>
            <a:t>Physicists and astronomers</a:t>
          </a:r>
          <a:endParaRPr lang="lv-LV" sz="700" b="0">
            <a:effectLst/>
            <a:latin typeface="Trebuchet MS" panose="020B060302020202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0.69638</cdr:x>
      <cdr:y>0.7005</cdr:y>
    </cdr:from>
    <cdr:to>
      <cdr:x>0.96657</cdr:x>
      <cdr:y>0.78435</cdr:y>
    </cdr:to>
    <cdr:sp macro="" textlink="">
      <cdr:nvSpPr>
        <cdr:cNvPr id="8" name="Text Box 4"/>
        <cdr:cNvSpPr txBox="1"/>
      </cdr:nvSpPr>
      <cdr:spPr>
        <a:xfrm xmlns:a="http://schemas.openxmlformats.org/drawingml/2006/main">
          <a:off x="2381251" y="2143125"/>
          <a:ext cx="923924" cy="25654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en-GB" sz="700">
              <a:effectLst/>
              <a:latin typeface="Trebuchet MS" panose="020B0603020202020204" pitchFamily="34" charset="0"/>
              <a:ea typeface="+mn-ea"/>
              <a:cs typeface="+mn-cs"/>
            </a:rPr>
            <a:t>Chemical products plant and machine operators</a:t>
          </a:r>
          <a:endParaRPr lang="lv-LV" sz="700" b="0">
            <a:effectLst/>
            <a:latin typeface="Trebuchet MS" panose="020B060302020202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0.11142</cdr:x>
      <cdr:y>0.45737</cdr:y>
    </cdr:from>
    <cdr:to>
      <cdr:x>0.35933</cdr:x>
      <cdr:y>0.54373</cdr:y>
    </cdr:to>
    <cdr:sp macro="" textlink="">
      <cdr:nvSpPr>
        <cdr:cNvPr id="9" name="Text Box 4"/>
        <cdr:cNvSpPr txBox="1"/>
      </cdr:nvSpPr>
      <cdr:spPr>
        <a:xfrm xmlns:a="http://schemas.openxmlformats.org/drawingml/2006/main">
          <a:off x="381000" y="1399292"/>
          <a:ext cx="847725" cy="26421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lv-LV" sz="700" b="0">
              <a:effectLst/>
              <a:latin typeface="Trebuchet MS" panose="020B0603020202020204" pitchFamily="34" charset="0"/>
              <a:ea typeface="Calibri" panose="020F0502020204030204" pitchFamily="34" charset="0"/>
              <a:cs typeface="Times New Roman" panose="02020603050405020304" pitchFamily="18" charset="0"/>
            </a:rPr>
            <a:t>Chemical and physical science technicians</a:t>
          </a:r>
        </a:p>
      </cdr:txBody>
    </cdr:sp>
  </cdr:relSizeAnchor>
  <cdr:relSizeAnchor xmlns:cdr="http://schemas.openxmlformats.org/drawingml/2006/chartDrawing">
    <cdr:from>
      <cdr:x>0.44382</cdr:x>
      <cdr:y>0.53118</cdr:y>
    </cdr:from>
    <cdr:to>
      <cdr:x>0.57196</cdr:x>
      <cdr:y>0.57306</cdr:y>
    </cdr:to>
    <cdr:sp macro="" textlink="">
      <cdr:nvSpPr>
        <cdr:cNvPr id="10" name="Text Box 4"/>
        <cdr:cNvSpPr txBox="1"/>
      </cdr:nvSpPr>
      <cdr:spPr>
        <a:xfrm xmlns:a="http://schemas.openxmlformats.org/drawingml/2006/main">
          <a:off x="1517635" y="1625098"/>
          <a:ext cx="438171" cy="128129"/>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lv-LV" sz="700" b="0">
              <a:effectLst/>
              <a:latin typeface="Trebuchet MS" panose="020B0603020202020204" pitchFamily="34" charset="0"/>
              <a:ea typeface="Calibri" panose="020F0502020204030204" pitchFamily="34" charset="0"/>
              <a:cs typeface="Times New Roman" panose="02020603050405020304" pitchFamily="18" charset="0"/>
            </a:rPr>
            <a:t>Chemists</a:t>
          </a:r>
        </a:p>
      </cdr:txBody>
    </cdr:sp>
  </cdr:relSizeAnchor>
  <cdr:relSizeAnchor xmlns:cdr="http://schemas.openxmlformats.org/drawingml/2006/chartDrawing">
    <cdr:from>
      <cdr:x>0.38533</cdr:x>
      <cdr:y>0.43551</cdr:y>
    </cdr:from>
    <cdr:to>
      <cdr:x>0.60617</cdr:x>
      <cdr:y>0.48983</cdr:y>
    </cdr:to>
    <cdr:sp macro="" textlink="">
      <cdr:nvSpPr>
        <cdr:cNvPr id="13" name="Text Box 4"/>
        <cdr:cNvSpPr txBox="1"/>
      </cdr:nvSpPr>
      <cdr:spPr>
        <a:xfrm xmlns:a="http://schemas.openxmlformats.org/drawingml/2006/main">
          <a:off x="1317639" y="1332416"/>
          <a:ext cx="755157" cy="166188"/>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lv-LV" sz="700" b="0">
              <a:effectLst/>
              <a:latin typeface="Trebuchet MS" panose="020B0603020202020204" pitchFamily="34" charset="0"/>
              <a:ea typeface="Calibri" panose="020F0502020204030204" pitchFamily="34" charset="0"/>
              <a:cs typeface="Times New Roman" panose="02020603050405020304" pitchFamily="18" charset="0"/>
            </a:rPr>
            <a:t>Chemical engineers</a:t>
          </a:r>
        </a:p>
      </cdr:txBody>
    </cdr:sp>
  </cdr:relSizeAnchor>
  <cdr:relSizeAnchor xmlns:cdr="http://schemas.openxmlformats.org/drawingml/2006/chartDrawing">
    <cdr:from>
      <cdr:x>0.3739</cdr:x>
      <cdr:y>0.29134</cdr:y>
    </cdr:from>
    <cdr:to>
      <cdr:x>0.62025</cdr:x>
      <cdr:y>0.36366</cdr:y>
    </cdr:to>
    <cdr:sp macro="" textlink="">
      <cdr:nvSpPr>
        <cdr:cNvPr id="14" name="Text Box 4"/>
        <cdr:cNvSpPr txBox="1"/>
      </cdr:nvSpPr>
      <cdr:spPr>
        <a:xfrm xmlns:a="http://schemas.openxmlformats.org/drawingml/2006/main">
          <a:off x="1278528" y="891324"/>
          <a:ext cx="842388" cy="221258"/>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lv-LV" sz="700" b="0">
              <a:effectLst/>
              <a:latin typeface="Trebuchet MS" panose="020B0603020202020204" pitchFamily="34" charset="0"/>
              <a:ea typeface="Calibri" panose="020F0502020204030204" pitchFamily="34" charset="0"/>
              <a:cs typeface="Times New Roman" panose="02020603050405020304" pitchFamily="18" charset="0"/>
            </a:rPr>
            <a:t>Chemical engineering technicians</a:t>
          </a:r>
        </a:p>
      </cdr:txBody>
    </cdr:sp>
  </cdr:relSizeAnchor>
  <cdr:relSizeAnchor xmlns:cdr="http://schemas.openxmlformats.org/drawingml/2006/chartDrawing">
    <cdr:from>
      <cdr:x>0.25905</cdr:x>
      <cdr:y>0.61608</cdr:y>
    </cdr:from>
    <cdr:to>
      <cdr:x>0.43904</cdr:x>
      <cdr:y>0.66625</cdr:y>
    </cdr:to>
    <cdr:sp macro="" textlink="">
      <cdr:nvSpPr>
        <cdr:cNvPr id="11" name="Text Box 4"/>
        <cdr:cNvSpPr txBox="1"/>
      </cdr:nvSpPr>
      <cdr:spPr>
        <a:xfrm xmlns:a="http://schemas.openxmlformats.org/drawingml/2006/main">
          <a:off x="885825" y="1884865"/>
          <a:ext cx="615466" cy="15348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lv-LV" sz="700" b="0">
              <a:effectLst/>
              <a:latin typeface="Trebuchet MS" panose="020B0603020202020204" pitchFamily="34" charset="0"/>
              <a:ea typeface="Calibri" panose="020F0502020204030204" pitchFamily="34" charset="0"/>
              <a:cs typeface="Times New Roman" panose="02020603050405020304" pitchFamily="18" charset="0"/>
            </a:rPr>
            <a:t>Pharmacists</a:t>
          </a:r>
        </a:p>
      </cdr:txBody>
    </cdr:sp>
  </cdr:relSizeAnchor>
  <cdr:relSizeAnchor xmlns:cdr="http://schemas.openxmlformats.org/drawingml/2006/chartDrawing">
    <cdr:from>
      <cdr:x>0.50696</cdr:x>
      <cdr:y>0.70741</cdr:y>
    </cdr:from>
    <cdr:to>
      <cdr:x>0.65181</cdr:x>
      <cdr:y>0.7939</cdr:y>
    </cdr:to>
    <cdr:sp macro="" textlink="">
      <cdr:nvSpPr>
        <cdr:cNvPr id="15" name="Text Box 4"/>
        <cdr:cNvSpPr txBox="1"/>
      </cdr:nvSpPr>
      <cdr:spPr>
        <a:xfrm xmlns:a="http://schemas.openxmlformats.org/drawingml/2006/main">
          <a:off x="1733551" y="2164265"/>
          <a:ext cx="495300" cy="26461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en-GB" sz="700">
              <a:effectLst/>
              <a:latin typeface="Trebuchet MS" panose="020B0603020202020204" pitchFamily="34" charset="0"/>
              <a:ea typeface="+mn-ea"/>
              <a:cs typeface="+mn-cs"/>
            </a:rPr>
            <a:t>Chemical processing plant controllers</a:t>
          </a:r>
          <a:endParaRPr lang="lv-LV" sz="700" b="0">
            <a:effectLst/>
            <a:latin typeface="Trebuchet MS" panose="020B060302020202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0.28319</cdr:x>
      <cdr:y>0.68457</cdr:y>
    </cdr:from>
    <cdr:to>
      <cdr:x>0.51439</cdr:x>
      <cdr:y>0.73682</cdr:y>
    </cdr:to>
    <cdr:sp macro="" textlink="">
      <cdr:nvSpPr>
        <cdr:cNvPr id="16" name="Text Box 4"/>
        <cdr:cNvSpPr txBox="1"/>
      </cdr:nvSpPr>
      <cdr:spPr>
        <a:xfrm xmlns:a="http://schemas.openxmlformats.org/drawingml/2006/main">
          <a:off x="968376" y="2094401"/>
          <a:ext cx="790582" cy="15985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en-GB" sz="700">
              <a:effectLst/>
              <a:latin typeface="Trebuchet MS" panose="020B0603020202020204" pitchFamily="34" charset="0"/>
              <a:ea typeface="+mn-ea"/>
              <a:cs typeface="+mn-cs"/>
            </a:rPr>
            <a:t>Biologists, botanists, zoologists and related professionals</a:t>
          </a:r>
          <a:endParaRPr lang="lv-LV" sz="700" b="0">
            <a:effectLst/>
            <a:latin typeface="Trebuchet MS" panose="020B060302020202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0.15012</cdr:x>
      <cdr:y>0.12426</cdr:y>
    </cdr:from>
    <cdr:to>
      <cdr:x>0.39647</cdr:x>
      <cdr:y>0.17227</cdr:y>
    </cdr:to>
    <cdr:sp macro="" textlink="">
      <cdr:nvSpPr>
        <cdr:cNvPr id="17" name="Text Box 4"/>
        <cdr:cNvSpPr txBox="1"/>
      </cdr:nvSpPr>
      <cdr:spPr>
        <a:xfrm xmlns:a="http://schemas.openxmlformats.org/drawingml/2006/main">
          <a:off x="513332" y="380165"/>
          <a:ext cx="842387" cy="14688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lv-LV" sz="700" b="0">
              <a:effectLst/>
              <a:latin typeface="Trebuchet MS" panose="020B0603020202020204" pitchFamily="34" charset="0"/>
              <a:ea typeface="Calibri" panose="020F0502020204030204" pitchFamily="34" charset="0"/>
              <a:cs typeface="Times New Roman" panose="02020603050405020304" pitchFamily="18" charset="0"/>
            </a:rPr>
            <a:t>Life science technicians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3F6CD-557E-4A3C-B8AF-D2E019F2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2515</Words>
  <Characters>1434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Gergelevičs</dc:creator>
  <cp:keywords/>
  <dc:description/>
  <cp:lastModifiedBy>Kristaps Elvis Volks</cp:lastModifiedBy>
  <cp:revision>6</cp:revision>
  <cp:lastPrinted>2018-11-08T14:35:00Z</cp:lastPrinted>
  <dcterms:created xsi:type="dcterms:W3CDTF">2019-07-26T11:27:00Z</dcterms:created>
  <dcterms:modified xsi:type="dcterms:W3CDTF">2019-08-05T08:14:00Z</dcterms:modified>
</cp:coreProperties>
</file>