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Default="00B71E79" w:rsidP="00B71E79">
      <w:pPr>
        <w:spacing w:after="0" w:line="240" w:lineRule="auto"/>
        <w:jc w:val="center"/>
        <w:rPr>
          <w:rFonts w:ascii="Cambria" w:hAnsi="Cambria"/>
          <w:b/>
          <w:sz w:val="32"/>
        </w:rPr>
      </w:pPr>
    </w:p>
    <w:p w:rsidR="00B71E79" w:rsidRPr="00890D49" w:rsidRDefault="00B71E79" w:rsidP="00B71E79">
      <w:pPr>
        <w:spacing w:after="0" w:line="240" w:lineRule="auto"/>
        <w:jc w:val="center"/>
        <w:rPr>
          <w:rFonts w:ascii="Times New Roman" w:hAnsi="Times New Roman"/>
          <w:b/>
          <w:sz w:val="32"/>
        </w:rPr>
      </w:pPr>
      <w:bookmarkStart w:id="0" w:name="_GoBack"/>
      <w:r w:rsidRPr="00890D49">
        <w:rPr>
          <w:rFonts w:ascii="Times New Roman" w:hAnsi="Times New Roman"/>
          <w:b/>
          <w:sz w:val="32"/>
        </w:rPr>
        <w:t xml:space="preserve">Latvijas tirgus uzraudzības pasākumu īstenošanas pārskatīšana un novērtēšana saskaņā ar Regulas (EK) </w:t>
      </w:r>
      <w:proofErr w:type="spellStart"/>
      <w:r w:rsidRPr="00890D49">
        <w:rPr>
          <w:rFonts w:ascii="Times New Roman" w:hAnsi="Times New Roman"/>
          <w:b/>
          <w:sz w:val="32"/>
        </w:rPr>
        <w:t>Nr</w:t>
      </w:r>
      <w:proofErr w:type="spellEnd"/>
      <w:r w:rsidRPr="00890D49">
        <w:rPr>
          <w:rFonts w:ascii="Times New Roman" w:hAnsi="Times New Roman"/>
          <w:b/>
          <w:sz w:val="32"/>
        </w:rPr>
        <w:t>. 765/2008 18. panta 6. punktu par laikposmu no 2010. līdz 2013. gadam</w:t>
      </w:r>
    </w:p>
    <w:bookmarkEnd w:id="0"/>
    <w:p w:rsidR="00B71E79" w:rsidRPr="00890D49" w:rsidRDefault="002803AB">
      <w:pPr>
        <w:spacing w:after="0" w:line="240" w:lineRule="auto"/>
        <w:rPr>
          <w:rFonts w:ascii="Times New Roman" w:hAnsi="Times New Roman"/>
          <w:b/>
          <w:sz w:val="32"/>
        </w:rPr>
      </w:pPr>
      <w:r w:rsidRPr="00890D49">
        <w:rPr>
          <w:rFonts w:ascii="Times New Roman" w:hAnsi="Times New Roman"/>
          <w:b/>
          <w:sz w:val="32"/>
        </w:rPr>
        <w:br w:type="page"/>
      </w:r>
    </w:p>
    <w:p w:rsidR="00BA7063" w:rsidRDefault="00BA7063" w:rsidP="00C87102">
      <w:pPr>
        <w:pStyle w:val="TOCHeading"/>
        <w:jc w:val="center"/>
        <w:rPr>
          <w:rFonts w:ascii="Times New Roman" w:hAnsi="Times New Roman"/>
          <w:color w:val="auto"/>
        </w:rPr>
      </w:pPr>
      <w:r w:rsidRPr="00C87102">
        <w:rPr>
          <w:rFonts w:ascii="Times New Roman" w:hAnsi="Times New Roman"/>
          <w:color w:val="auto"/>
        </w:rPr>
        <w:lastRenderedPageBreak/>
        <w:t>Saturs</w:t>
      </w:r>
    </w:p>
    <w:p w:rsidR="00C87102" w:rsidRPr="00C87102" w:rsidRDefault="00C87102" w:rsidP="00C87102"/>
    <w:p w:rsidR="00D662F2" w:rsidRDefault="004F3104">
      <w:pPr>
        <w:pStyle w:val="TOC1"/>
        <w:rPr>
          <w:rFonts w:asciiTheme="minorHAnsi" w:eastAsiaTheme="minorEastAsia" w:hAnsiTheme="minorHAnsi" w:cstheme="minorBidi"/>
          <w:lang w:bidi="ar-SA"/>
        </w:rPr>
      </w:pPr>
      <w:r w:rsidRPr="00890D49">
        <w:rPr>
          <w:rFonts w:ascii="Times New Roman" w:hAnsi="Times New Roman"/>
        </w:rPr>
        <w:fldChar w:fldCharType="begin"/>
      </w:r>
      <w:r w:rsidRPr="00890D49">
        <w:rPr>
          <w:rFonts w:ascii="Times New Roman" w:hAnsi="Times New Roman"/>
        </w:rPr>
        <w:instrText xml:space="preserve"> TOC \o "1-2" \h \z \u </w:instrText>
      </w:r>
      <w:r w:rsidRPr="00890D49">
        <w:rPr>
          <w:rFonts w:ascii="Times New Roman" w:hAnsi="Times New Roman"/>
        </w:rPr>
        <w:fldChar w:fldCharType="separate"/>
      </w:r>
      <w:hyperlink w:anchor="_Toc403462097" w:history="1">
        <w:r w:rsidR="00D662F2" w:rsidRPr="00DB27C1">
          <w:rPr>
            <w:rStyle w:val="Hyperlink"/>
            <w:rFonts w:ascii="Times New Roman" w:hAnsi="Times New Roman"/>
          </w:rPr>
          <w:t>Kopaina par vispārīgajiem tirgus uzraudzības pasākumiem</w:t>
        </w:r>
        <w:r w:rsidR="00D662F2">
          <w:rPr>
            <w:webHidden/>
          </w:rPr>
          <w:tab/>
        </w:r>
        <w:r w:rsidR="00D662F2">
          <w:rPr>
            <w:webHidden/>
          </w:rPr>
          <w:fldChar w:fldCharType="begin"/>
        </w:r>
        <w:r w:rsidR="00D662F2">
          <w:rPr>
            <w:webHidden/>
          </w:rPr>
          <w:instrText xml:space="preserve"> PAGEREF _Toc403462097 \h </w:instrText>
        </w:r>
        <w:r w:rsidR="00D662F2">
          <w:rPr>
            <w:webHidden/>
          </w:rPr>
        </w:r>
        <w:r w:rsidR="00D662F2">
          <w:rPr>
            <w:webHidden/>
          </w:rPr>
          <w:fldChar w:fldCharType="separate"/>
        </w:r>
        <w:r w:rsidR="00D662F2">
          <w:rPr>
            <w:webHidden/>
          </w:rPr>
          <w:t>4</w:t>
        </w:r>
        <w:r w:rsidR="00D662F2">
          <w:rPr>
            <w:webHidden/>
          </w:rPr>
          <w:fldChar w:fldCharType="end"/>
        </w:r>
      </w:hyperlink>
    </w:p>
    <w:p w:rsidR="00D662F2" w:rsidRDefault="00C71ED2">
      <w:pPr>
        <w:pStyle w:val="TOC2"/>
        <w:tabs>
          <w:tab w:val="right" w:leader="dot" w:pos="9062"/>
        </w:tabs>
        <w:rPr>
          <w:rFonts w:asciiTheme="minorHAnsi" w:eastAsiaTheme="minorEastAsia" w:hAnsiTheme="minorHAnsi" w:cstheme="minorBidi"/>
          <w:noProof/>
          <w:lang w:bidi="ar-SA"/>
        </w:rPr>
      </w:pPr>
      <w:hyperlink w:anchor="_Toc403462098" w:history="1">
        <w:r w:rsidR="00D662F2" w:rsidRPr="00DB27C1">
          <w:rPr>
            <w:rStyle w:val="Hyperlink"/>
            <w:rFonts w:ascii="Times New Roman" w:hAnsi="Times New Roman"/>
            <w:noProof/>
          </w:rPr>
          <w:t>A. Pārskats par vispārīgajiem tirgus uzraudzības pasākumiem</w:t>
        </w:r>
        <w:r w:rsidR="00D662F2">
          <w:rPr>
            <w:noProof/>
            <w:webHidden/>
          </w:rPr>
          <w:tab/>
        </w:r>
        <w:r w:rsidR="00D662F2">
          <w:rPr>
            <w:noProof/>
            <w:webHidden/>
          </w:rPr>
          <w:fldChar w:fldCharType="begin"/>
        </w:r>
        <w:r w:rsidR="00D662F2">
          <w:rPr>
            <w:noProof/>
            <w:webHidden/>
          </w:rPr>
          <w:instrText xml:space="preserve"> PAGEREF _Toc403462098 \h </w:instrText>
        </w:r>
        <w:r w:rsidR="00D662F2">
          <w:rPr>
            <w:noProof/>
            <w:webHidden/>
          </w:rPr>
        </w:r>
        <w:r w:rsidR="00D662F2">
          <w:rPr>
            <w:noProof/>
            <w:webHidden/>
          </w:rPr>
          <w:fldChar w:fldCharType="separate"/>
        </w:r>
        <w:r w:rsidR="00D662F2">
          <w:rPr>
            <w:noProof/>
            <w:webHidden/>
          </w:rPr>
          <w:t>4</w:t>
        </w:r>
        <w:r w:rsidR="00D662F2">
          <w:rPr>
            <w:noProof/>
            <w:webHidden/>
          </w:rPr>
          <w:fldChar w:fldCharType="end"/>
        </w:r>
      </w:hyperlink>
    </w:p>
    <w:p w:rsidR="00D662F2" w:rsidRDefault="00C71ED2">
      <w:pPr>
        <w:pStyle w:val="TOC2"/>
        <w:tabs>
          <w:tab w:val="right" w:leader="dot" w:pos="9062"/>
        </w:tabs>
        <w:rPr>
          <w:rFonts w:asciiTheme="minorHAnsi" w:eastAsiaTheme="minorEastAsia" w:hAnsiTheme="minorHAnsi" w:cstheme="minorBidi"/>
          <w:noProof/>
          <w:lang w:bidi="ar-SA"/>
        </w:rPr>
      </w:pPr>
      <w:hyperlink w:anchor="_Toc403462099" w:history="1">
        <w:r w:rsidR="00D662F2" w:rsidRPr="00DB27C1">
          <w:rPr>
            <w:rStyle w:val="Hyperlink"/>
            <w:rFonts w:ascii="Times New Roman" w:hAnsi="Times New Roman"/>
            <w:noProof/>
          </w:rPr>
          <w:t>B. Novērtējums par tirgus uzraudzības pasākumu īstenošanu</w:t>
        </w:r>
        <w:r w:rsidR="00D662F2">
          <w:rPr>
            <w:noProof/>
            <w:webHidden/>
          </w:rPr>
          <w:tab/>
        </w:r>
        <w:r w:rsidR="00D662F2">
          <w:rPr>
            <w:noProof/>
            <w:webHidden/>
          </w:rPr>
          <w:fldChar w:fldCharType="begin"/>
        </w:r>
        <w:r w:rsidR="00D662F2">
          <w:rPr>
            <w:noProof/>
            <w:webHidden/>
          </w:rPr>
          <w:instrText xml:space="preserve"> PAGEREF _Toc403462099 \h </w:instrText>
        </w:r>
        <w:r w:rsidR="00D662F2">
          <w:rPr>
            <w:noProof/>
            <w:webHidden/>
          </w:rPr>
        </w:r>
        <w:r w:rsidR="00D662F2">
          <w:rPr>
            <w:noProof/>
            <w:webHidden/>
          </w:rPr>
          <w:fldChar w:fldCharType="separate"/>
        </w:r>
        <w:r w:rsidR="00D662F2">
          <w:rPr>
            <w:noProof/>
            <w:webHidden/>
          </w:rPr>
          <w:t>7</w:t>
        </w:r>
        <w:r w:rsidR="00D662F2">
          <w:rPr>
            <w:noProof/>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0" w:history="1">
        <w:r w:rsidR="00D662F2" w:rsidRPr="00DB27C1">
          <w:rPr>
            <w:rStyle w:val="Hyperlink"/>
            <w:rFonts w:ascii="Times New Roman" w:hAnsi="Times New Roman"/>
          </w:rPr>
          <w:t>Tirgus uzraudzības pasākumi konkrētās nozarēs</w:t>
        </w:r>
        <w:r w:rsidR="00D662F2">
          <w:rPr>
            <w:webHidden/>
          </w:rPr>
          <w:tab/>
        </w:r>
        <w:r w:rsidR="00D662F2">
          <w:rPr>
            <w:webHidden/>
          </w:rPr>
          <w:fldChar w:fldCharType="begin"/>
        </w:r>
        <w:r w:rsidR="00D662F2">
          <w:rPr>
            <w:webHidden/>
          </w:rPr>
          <w:instrText xml:space="preserve"> PAGEREF _Toc403462100 \h </w:instrText>
        </w:r>
        <w:r w:rsidR="00D662F2">
          <w:rPr>
            <w:webHidden/>
          </w:rPr>
        </w:r>
        <w:r w:rsidR="00D662F2">
          <w:rPr>
            <w:webHidden/>
          </w:rPr>
          <w:fldChar w:fldCharType="separate"/>
        </w:r>
        <w:r w:rsidR="00D662F2">
          <w:rPr>
            <w:webHidden/>
          </w:rPr>
          <w:t>9</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1" w:history="1">
        <w:r w:rsidR="00D662F2" w:rsidRPr="00DB27C1">
          <w:rPr>
            <w:rStyle w:val="Hyperlink"/>
            <w:rFonts w:ascii="Times New Roman" w:hAnsi="Times New Roman"/>
          </w:rPr>
          <w:t>Nozare Nr. 1 "Medicīnas ierīces"</w:t>
        </w:r>
        <w:r w:rsidR="00D662F2">
          <w:rPr>
            <w:webHidden/>
          </w:rPr>
          <w:tab/>
        </w:r>
        <w:r w:rsidR="00D662F2">
          <w:rPr>
            <w:webHidden/>
          </w:rPr>
          <w:fldChar w:fldCharType="begin"/>
        </w:r>
        <w:r w:rsidR="00D662F2">
          <w:rPr>
            <w:webHidden/>
          </w:rPr>
          <w:instrText xml:space="preserve"> PAGEREF _Toc403462101 \h </w:instrText>
        </w:r>
        <w:r w:rsidR="00D662F2">
          <w:rPr>
            <w:webHidden/>
          </w:rPr>
        </w:r>
        <w:r w:rsidR="00D662F2">
          <w:rPr>
            <w:webHidden/>
          </w:rPr>
          <w:fldChar w:fldCharType="separate"/>
        </w:r>
        <w:r w:rsidR="00D662F2">
          <w:rPr>
            <w:webHidden/>
          </w:rPr>
          <w:t>9</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2" w:history="1">
        <w:r w:rsidR="00D662F2" w:rsidRPr="00DB27C1">
          <w:rPr>
            <w:rStyle w:val="Hyperlink"/>
            <w:rFonts w:ascii="Times New Roman" w:hAnsi="Times New Roman"/>
          </w:rPr>
          <w:t>Nozare Nr. 2 "Kosmētikas līdzekļi”</w:t>
        </w:r>
        <w:r w:rsidR="00D662F2">
          <w:rPr>
            <w:webHidden/>
          </w:rPr>
          <w:tab/>
        </w:r>
        <w:r w:rsidR="00D662F2">
          <w:rPr>
            <w:webHidden/>
          </w:rPr>
          <w:fldChar w:fldCharType="begin"/>
        </w:r>
        <w:r w:rsidR="00D662F2">
          <w:rPr>
            <w:webHidden/>
          </w:rPr>
          <w:instrText xml:space="preserve"> PAGEREF _Toc403462102 \h </w:instrText>
        </w:r>
        <w:r w:rsidR="00D662F2">
          <w:rPr>
            <w:webHidden/>
          </w:rPr>
        </w:r>
        <w:r w:rsidR="00D662F2">
          <w:rPr>
            <w:webHidden/>
          </w:rPr>
          <w:fldChar w:fldCharType="separate"/>
        </w:r>
        <w:r w:rsidR="00D662F2">
          <w:rPr>
            <w:webHidden/>
          </w:rPr>
          <w:t>11</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3" w:history="1">
        <w:r w:rsidR="00D662F2" w:rsidRPr="00DB27C1">
          <w:rPr>
            <w:rStyle w:val="Hyperlink"/>
            <w:rFonts w:ascii="Times New Roman" w:hAnsi="Times New Roman"/>
          </w:rPr>
          <w:t>Nozare Nr. 3 "Rotaļlietas"</w:t>
        </w:r>
        <w:r w:rsidR="00D662F2">
          <w:rPr>
            <w:webHidden/>
          </w:rPr>
          <w:tab/>
        </w:r>
        <w:r w:rsidR="00D662F2">
          <w:rPr>
            <w:webHidden/>
          </w:rPr>
          <w:fldChar w:fldCharType="begin"/>
        </w:r>
        <w:r w:rsidR="00D662F2">
          <w:rPr>
            <w:webHidden/>
          </w:rPr>
          <w:instrText xml:space="preserve"> PAGEREF _Toc403462103 \h </w:instrText>
        </w:r>
        <w:r w:rsidR="00D662F2">
          <w:rPr>
            <w:webHidden/>
          </w:rPr>
        </w:r>
        <w:r w:rsidR="00D662F2">
          <w:rPr>
            <w:webHidden/>
          </w:rPr>
          <w:fldChar w:fldCharType="separate"/>
        </w:r>
        <w:r w:rsidR="00D662F2">
          <w:rPr>
            <w:webHidden/>
          </w:rPr>
          <w:t>14</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4" w:history="1">
        <w:r w:rsidR="00D662F2" w:rsidRPr="00DB27C1">
          <w:rPr>
            <w:rStyle w:val="Hyperlink"/>
            <w:rFonts w:ascii="Times New Roman" w:hAnsi="Times New Roman"/>
          </w:rPr>
          <w:t>Nozare Nr. 4 "Individuālie aizsardzības līdzekļi"</w:t>
        </w:r>
        <w:r w:rsidR="00D662F2">
          <w:rPr>
            <w:webHidden/>
          </w:rPr>
          <w:tab/>
        </w:r>
        <w:r w:rsidR="00D662F2">
          <w:rPr>
            <w:webHidden/>
          </w:rPr>
          <w:fldChar w:fldCharType="begin"/>
        </w:r>
        <w:r w:rsidR="00D662F2">
          <w:rPr>
            <w:webHidden/>
          </w:rPr>
          <w:instrText xml:space="preserve"> PAGEREF _Toc403462104 \h </w:instrText>
        </w:r>
        <w:r w:rsidR="00D662F2">
          <w:rPr>
            <w:webHidden/>
          </w:rPr>
        </w:r>
        <w:r w:rsidR="00D662F2">
          <w:rPr>
            <w:webHidden/>
          </w:rPr>
          <w:fldChar w:fldCharType="separate"/>
        </w:r>
        <w:r w:rsidR="00D662F2">
          <w:rPr>
            <w:webHidden/>
          </w:rPr>
          <w:t>16</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5" w:history="1">
        <w:r w:rsidR="00D662F2" w:rsidRPr="00DB27C1">
          <w:rPr>
            <w:rStyle w:val="Hyperlink"/>
            <w:rFonts w:ascii="Times New Roman" w:hAnsi="Times New Roman"/>
          </w:rPr>
          <w:t>Nozare Nr. 5 "Būvizstrādājumi"</w:t>
        </w:r>
        <w:r w:rsidR="00D662F2">
          <w:rPr>
            <w:webHidden/>
          </w:rPr>
          <w:tab/>
        </w:r>
        <w:r w:rsidR="00D662F2">
          <w:rPr>
            <w:webHidden/>
          </w:rPr>
          <w:fldChar w:fldCharType="begin"/>
        </w:r>
        <w:r w:rsidR="00D662F2">
          <w:rPr>
            <w:webHidden/>
          </w:rPr>
          <w:instrText xml:space="preserve"> PAGEREF _Toc403462105 \h </w:instrText>
        </w:r>
        <w:r w:rsidR="00D662F2">
          <w:rPr>
            <w:webHidden/>
          </w:rPr>
        </w:r>
        <w:r w:rsidR="00D662F2">
          <w:rPr>
            <w:webHidden/>
          </w:rPr>
          <w:fldChar w:fldCharType="separate"/>
        </w:r>
        <w:r w:rsidR="00D662F2">
          <w:rPr>
            <w:webHidden/>
          </w:rPr>
          <w:t>16</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6" w:history="1">
        <w:r w:rsidR="00D662F2" w:rsidRPr="00DB27C1">
          <w:rPr>
            <w:rStyle w:val="Hyperlink"/>
            <w:rFonts w:ascii="Times New Roman" w:hAnsi="Times New Roman"/>
          </w:rPr>
          <w:t>Nozare Nr. 6 „Aerosoli”</w:t>
        </w:r>
        <w:r w:rsidR="00D662F2">
          <w:rPr>
            <w:webHidden/>
          </w:rPr>
          <w:tab/>
        </w:r>
        <w:r w:rsidR="00D662F2">
          <w:rPr>
            <w:webHidden/>
          </w:rPr>
          <w:fldChar w:fldCharType="begin"/>
        </w:r>
        <w:r w:rsidR="00D662F2">
          <w:rPr>
            <w:webHidden/>
          </w:rPr>
          <w:instrText xml:space="preserve"> PAGEREF _Toc403462106 \h </w:instrText>
        </w:r>
        <w:r w:rsidR="00D662F2">
          <w:rPr>
            <w:webHidden/>
          </w:rPr>
        </w:r>
        <w:r w:rsidR="00D662F2">
          <w:rPr>
            <w:webHidden/>
          </w:rPr>
          <w:fldChar w:fldCharType="separate"/>
        </w:r>
        <w:r w:rsidR="00D662F2">
          <w:rPr>
            <w:webHidden/>
          </w:rPr>
          <w:t>17</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7" w:history="1">
        <w:r w:rsidR="00D662F2" w:rsidRPr="00DB27C1">
          <w:rPr>
            <w:rStyle w:val="Hyperlink"/>
            <w:rFonts w:ascii="Times New Roman" w:hAnsi="Times New Roman"/>
          </w:rPr>
          <w:t>Nozare Nr. 7 "Vienkāršas spiedtvertnes un spiediena iekārtas"</w:t>
        </w:r>
        <w:r w:rsidR="00D662F2">
          <w:rPr>
            <w:webHidden/>
          </w:rPr>
          <w:tab/>
        </w:r>
        <w:r w:rsidR="00D662F2">
          <w:rPr>
            <w:webHidden/>
          </w:rPr>
          <w:fldChar w:fldCharType="begin"/>
        </w:r>
        <w:r w:rsidR="00D662F2">
          <w:rPr>
            <w:webHidden/>
          </w:rPr>
          <w:instrText xml:space="preserve"> PAGEREF _Toc403462107 \h </w:instrText>
        </w:r>
        <w:r w:rsidR="00D662F2">
          <w:rPr>
            <w:webHidden/>
          </w:rPr>
        </w:r>
        <w:r w:rsidR="00D662F2">
          <w:rPr>
            <w:webHidden/>
          </w:rPr>
          <w:fldChar w:fldCharType="separate"/>
        </w:r>
        <w:r w:rsidR="00D662F2">
          <w:rPr>
            <w:webHidden/>
          </w:rPr>
          <w:t>17</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8" w:history="1">
        <w:r w:rsidR="00D662F2" w:rsidRPr="00DB27C1">
          <w:rPr>
            <w:rStyle w:val="Hyperlink"/>
            <w:rFonts w:ascii="Times New Roman" w:hAnsi="Times New Roman"/>
          </w:rPr>
          <w:t>Nozare Nr. 8 "Pārvietojamas spiediena iekārtas"</w:t>
        </w:r>
        <w:r w:rsidR="00D662F2">
          <w:rPr>
            <w:webHidden/>
          </w:rPr>
          <w:tab/>
        </w:r>
        <w:r w:rsidR="00D662F2">
          <w:rPr>
            <w:webHidden/>
          </w:rPr>
          <w:fldChar w:fldCharType="begin"/>
        </w:r>
        <w:r w:rsidR="00D662F2">
          <w:rPr>
            <w:webHidden/>
          </w:rPr>
          <w:instrText xml:space="preserve"> PAGEREF _Toc403462108 \h </w:instrText>
        </w:r>
        <w:r w:rsidR="00D662F2">
          <w:rPr>
            <w:webHidden/>
          </w:rPr>
        </w:r>
        <w:r w:rsidR="00D662F2">
          <w:rPr>
            <w:webHidden/>
          </w:rPr>
          <w:fldChar w:fldCharType="separate"/>
        </w:r>
        <w:r w:rsidR="00D662F2">
          <w:rPr>
            <w:webHidden/>
          </w:rPr>
          <w:t>18</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09" w:history="1">
        <w:r w:rsidR="00D662F2" w:rsidRPr="00DB27C1">
          <w:rPr>
            <w:rStyle w:val="Hyperlink"/>
            <w:rFonts w:ascii="Times New Roman" w:hAnsi="Times New Roman"/>
          </w:rPr>
          <w:t>Nozare Nr. 9 "Mašīnas" un Nozare Nr. 12 „Trokšņa emisija no iekārtām, kuras izmanto ārpus telpām”</w:t>
        </w:r>
        <w:r w:rsidR="00D662F2">
          <w:rPr>
            <w:webHidden/>
          </w:rPr>
          <w:tab/>
        </w:r>
        <w:r w:rsidR="00D662F2">
          <w:rPr>
            <w:webHidden/>
          </w:rPr>
          <w:fldChar w:fldCharType="begin"/>
        </w:r>
        <w:r w:rsidR="00D662F2">
          <w:rPr>
            <w:webHidden/>
          </w:rPr>
          <w:instrText xml:space="preserve"> PAGEREF _Toc403462109 \h </w:instrText>
        </w:r>
        <w:r w:rsidR="00D662F2">
          <w:rPr>
            <w:webHidden/>
          </w:rPr>
        </w:r>
        <w:r w:rsidR="00D662F2">
          <w:rPr>
            <w:webHidden/>
          </w:rPr>
          <w:fldChar w:fldCharType="separate"/>
        </w:r>
        <w:r w:rsidR="00D662F2">
          <w:rPr>
            <w:webHidden/>
          </w:rPr>
          <w:t>19</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10" w:history="1">
        <w:r w:rsidR="00D662F2" w:rsidRPr="00DB27C1">
          <w:rPr>
            <w:rStyle w:val="Hyperlink"/>
            <w:rFonts w:ascii="Times New Roman" w:hAnsi="Times New Roman"/>
          </w:rPr>
          <w:t>Nozare Nr. 10 "Lifti"</w:t>
        </w:r>
        <w:r w:rsidR="00D662F2">
          <w:rPr>
            <w:webHidden/>
          </w:rPr>
          <w:tab/>
        </w:r>
        <w:r w:rsidR="00D662F2">
          <w:rPr>
            <w:webHidden/>
          </w:rPr>
          <w:fldChar w:fldCharType="begin"/>
        </w:r>
        <w:r w:rsidR="00D662F2">
          <w:rPr>
            <w:webHidden/>
          </w:rPr>
          <w:instrText xml:space="preserve"> PAGEREF _Toc403462110 \h </w:instrText>
        </w:r>
        <w:r w:rsidR="00D662F2">
          <w:rPr>
            <w:webHidden/>
          </w:rPr>
        </w:r>
        <w:r w:rsidR="00D662F2">
          <w:rPr>
            <w:webHidden/>
          </w:rPr>
          <w:fldChar w:fldCharType="separate"/>
        </w:r>
        <w:r w:rsidR="00D662F2">
          <w:rPr>
            <w:webHidden/>
          </w:rPr>
          <w:t>20</w:t>
        </w:r>
        <w:r w:rsidR="00D662F2">
          <w:rPr>
            <w:webHidden/>
          </w:rPr>
          <w:fldChar w:fldCharType="end"/>
        </w:r>
      </w:hyperlink>
    </w:p>
    <w:p w:rsidR="00D662F2" w:rsidRPr="00D662F2" w:rsidRDefault="00C71ED2">
      <w:pPr>
        <w:pStyle w:val="TOC1"/>
        <w:rPr>
          <w:rFonts w:asciiTheme="minorHAnsi" w:eastAsiaTheme="minorEastAsia" w:hAnsiTheme="minorHAnsi" w:cstheme="minorBidi"/>
          <w:lang w:bidi="ar-SA"/>
        </w:rPr>
      </w:pPr>
      <w:hyperlink w:anchor="_Toc403462111" w:history="1">
        <w:r w:rsidR="00D662F2" w:rsidRPr="00D662F2">
          <w:rPr>
            <w:rStyle w:val="Hyperlink"/>
            <w:rFonts w:ascii="Times New Roman" w:eastAsia="Times New Roman" w:hAnsi="Times New Roman"/>
            <w:bCs/>
            <w:kern w:val="32"/>
          </w:rPr>
          <w:t>Nozare Nr. 11 "Trošu ceļi"</w:t>
        </w:r>
        <w:r w:rsidR="00D662F2" w:rsidRPr="00D662F2">
          <w:rPr>
            <w:webHidden/>
          </w:rPr>
          <w:tab/>
        </w:r>
        <w:r w:rsidR="00D662F2" w:rsidRPr="00D662F2">
          <w:rPr>
            <w:webHidden/>
          </w:rPr>
          <w:fldChar w:fldCharType="begin"/>
        </w:r>
        <w:r w:rsidR="00D662F2" w:rsidRPr="00D662F2">
          <w:rPr>
            <w:webHidden/>
          </w:rPr>
          <w:instrText xml:space="preserve"> PAGEREF _Toc403462111 \h </w:instrText>
        </w:r>
        <w:r w:rsidR="00D662F2" w:rsidRPr="00D662F2">
          <w:rPr>
            <w:webHidden/>
          </w:rPr>
        </w:r>
        <w:r w:rsidR="00D662F2" w:rsidRPr="00D662F2">
          <w:rPr>
            <w:webHidden/>
          </w:rPr>
          <w:fldChar w:fldCharType="separate"/>
        </w:r>
        <w:r w:rsidR="00D662F2" w:rsidRPr="00D662F2">
          <w:rPr>
            <w:webHidden/>
          </w:rPr>
          <w:t>20</w:t>
        </w:r>
        <w:r w:rsidR="00D662F2" w:rsidRPr="00D662F2">
          <w:rPr>
            <w:webHidden/>
          </w:rPr>
          <w:fldChar w:fldCharType="end"/>
        </w:r>
      </w:hyperlink>
    </w:p>
    <w:p w:rsidR="00D662F2" w:rsidRPr="00D662F2" w:rsidRDefault="00C71ED2">
      <w:pPr>
        <w:pStyle w:val="TOC1"/>
        <w:rPr>
          <w:rFonts w:asciiTheme="minorHAnsi" w:eastAsiaTheme="minorEastAsia" w:hAnsiTheme="minorHAnsi" w:cstheme="minorBidi"/>
          <w:lang w:bidi="ar-SA"/>
        </w:rPr>
      </w:pPr>
      <w:hyperlink w:anchor="_Toc403462112" w:history="1">
        <w:r w:rsidR="00D662F2" w:rsidRPr="00D662F2">
          <w:rPr>
            <w:rStyle w:val="Hyperlink"/>
            <w:rFonts w:ascii="Times New Roman" w:eastAsia="Times New Roman" w:hAnsi="Times New Roman"/>
            <w:bCs/>
            <w:kern w:val="32"/>
          </w:rPr>
          <w:t>Nozare Nr. 13 „Ierīces un aizsardzības sistēmas, ko paredzēts lietot potenciāli sprādzienbīstamā vidē”</w:t>
        </w:r>
        <w:r w:rsidR="00D662F2" w:rsidRPr="00D662F2">
          <w:rPr>
            <w:webHidden/>
          </w:rPr>
          <w:tab/>
        </w:r>
        <w:r w:rsidR="00D662F2" w:rsidRPr="00D662F2">
          <w:rPr>
            <w:webHidden/>
          </w:rPr>
          <w:fldChar w:fldCharType="begin"/>
        </w:r>
        <w:r w:rsidR="00D662F2" w:rsidRPr="00D662F2">
          <w:rPr>
            <w:webHidden/>
          </w:rPr>
          <w:instrText xml:space="preserve"> PAGEREF _Toc403462112 \h </w:instrText>
        </w:r>
        <w:r w:rsidR="00D662F2" w:rsidRPr="00D662F2">
          <w:rPr>
            <w:webHidden/>
          </w:rPr>
        </w:r>
        <w:r w:rsidR="00D662F2" w:rsidRPr="00D662F2">
          <w:rPr>
            <w:webHidden/>
          </w:rPr>
          <w:fldChar w:fldCharType="separate"/>
        </w:r>
        <w:r w:rsidR="00D662F2" w:rsidRPr="00D662F2">
          <w:rPr>
            <w:webHidden/>
          </w:rPr>
          <w:t>21</w:t>
        </w:r>
        <w:r w:rsidR="00D662F2" w:rsidRPr="00D662F2">
          <w:rPr>
            <w:webHidden/>
          </w:rPr>
          <w:fldChar w:fldCharType="end"/>
        </w:r>
      </w:hyperlink>
    </w:p>
    <w:p w:rsidR="00D662F2" w:rsidRPr="00D662F2" w:rsidRDefault="00C71ED2">
      <w:pPr>
        <w:pStyle w:val="TOC1"/>
        <w:rPr>
          <w:rFonts w:asciiTheme="minorHAnsi" w:eastAsiaTheme="minorEastAsia" w:hAnsiTheme="minorHAnsi" w:cstheme="minorBidi"/>
          <w:lang w:bidi="ar-SA"/>
        </w:rPr>
      </w:pPr>
      <w:hyperlink w:anchor="_Toc403462113" w:history="1">
        <w:r w:rsidR="00D662F2" w:rsidRPr="00D662F2">
          <w:rPr>
            <w:rStyle w:val="Hyperlink"/>
            <w:rFonts w:ascii="Times New Roman" w:eastAsia="Times New Roman" w:hAnsi="Times New Roman"/>
            <w:bCs/>
            <w:kern w:val="32"/>
          </w:rPr>
          <w:t>Nozare Nr.14 „Pirotehnika” un Nr.15 „Civilām vajadzībām paredzētas sprāgstvielas”</w:t>
        </w:r>
        <w:r w:rsidR="00D662F2" w:rsidRPr="00D662F2">
          <w:rPr>
            <w:webHidden/>
          </w:rPr>
          <w:tab/>
        </w:r>
        <w:r w:rsidR="00D662F2" w:rsidRPr="00D662F2">
          <w:rPr>
            <w:webHidden/>
          </w:rPr>
          <w:fldChar w:fldCharType="begin"/>
        </w:r>
        <w:r w:rsidR="00D662F2" w:rsidRPr="00D662F2">
          <w:rPr>
            <w:webHidden/>
          </w:rPr>
          <w:instrText xml:space="preserve"> PAGEREF _Toc403462113 \h </w:instrText>
        </w:r>
        <w:r w:rsidR="00D662F2" w:rsidRPr="00D662F2">
          <w:rPr>
            <w:webHidden/>
          </w:rPr>
        </w:r>
        <w:r w:rsidR="00D662F2" w:rsidRPr="00D662F2">
          <w:rPr>
            <w:webHidden/>
          </w:rPr>
          <w:fldChar w:fldCharType="separate"/>
        </w:r>
        <w:r w:rsidR="00D662F2" w:rsidRPr="00D662F2">
          <w:rPr>
            <w:webHidden/>
          </w:rPr>
          <w:t>21</w:t>
        </w:r>
        <w:r w:rsidR="00D662F2" w:rsidRP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14" w:history="1">
        <w:r w:rsidR="00D662F2" w:rsidRPr="00DB27C1">
          <w:rPr>
            <w:rStyle w:val="Hyperlink"/>
            <w:rFonts w:ascii="Times New Roman" w:hAnsi="Times New Roman"/>
          </w:rPr>
          <w:t>Nozare Nr. 16 "Iekārtas, kurās izmanto gāzveida kurināmo"</w:t>
        </w:r>
        <w:r w:rsidR="00D662F2">
          <w:rPr>
            <w:webHidden/>
          </w:rPr>
          <w:tab/>
        </w:r>
        <w:r w:rsidR="00D662F2">
          <w:rPr>
            <w:webHidden/>
          </w:rPr>
          <w:fldChar w:fldCharType="begin"/>
        </w:r>
        <w:r w:rsidR="00D662F2">
          <w:rPr>
            <w:webHidden/>
          </w:rPr>
          <w:instrText xml:space="preserve"> PAGEREF _Toc403462114 \h </w:instrText>
        </w:r>
        <w:r w:rsidR="00D662F2">
          <w:rPr>
            <w:webHidden/>
          </w:rPr>
        </w:r>
        <w:r w:rsidR="00D662F2">
          <w:rPr>
            <w:webHidden/>
          </w:rPr>
          <w:fldChar w:fldCharType="separate"/>
        </w:r>
        <w:r w:rsidR="00D662F2">
          <w:rPr>
            <w:webHidden/>
          </w:rPr>
          <w:t>23</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15" w:history="1">
        <w:r w:rsidR="00D662F2" w:rsidRPr="00DB27C1">
          <w:rPr>
            <w:rStyle w:val="Hyperlink"/>
            <w:rFonts w:ascii="Times New Roman" w:hAnsi="Times New Roman"/>
          </w:rPr>
          <w:t>Nozare Nr. 17. „Mērinstrumenti, neautomātiskie svari un fasēti produkti”</w:t>
        </w:r>
        <w:r w:rsidR="00D662F2">
          <w:rPr>
            <w:webHidden/>
          </w:rPr>
          <w:tab/>
        </w:r>
        <w:r w:rsidR="00D662F2">
          <w:rPr>
            <w:webHidden/>
          </w:rPr>
          <w:fldChar w:fldCharType="begin"/>
        </w:r>
        <w:r w:rsidR="00D662F2">
          <w:rPr>
            <w:webHidden/>
          </w:rPr>
          <w:instrText xml:space="preserve"> PAGEREF _Toc403462115 \h </w:instrText>
        </w:r>
        <w:r w:rsidR="00D662F2">
          <w:rPr>
            <w:webHidden/>
          </w:rPr>
        </w:r>
        <w:r w:rsidR="00D662F2">
          <w:rPr>
            <w:webHidden/>
          </w:rPr>
          <w:fldChar w:fldCharType="separate"/>
        </w:r>
        <w:r w:rsidR="00D662F2">
          <w:rPr>
            <w:webHidden/>
          </w:rPr>
          <w:t>24</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16" w:history="1">
        <w:r w:rsidR="00D662F2" w:rsidRPr="00DB27C1">
          <w:rPr>
            <w:rStyle w:val="Hyperlink"/>
            <w:rFonts w:ascii="Times New Roman" w:hAnsi="Times New Roman"/>
          </w:rPr>
          <w:t>Nozare Nr. 18, Nozare Nr.20 , Nozare Nr.21,  Nozare 23 – „Elektropreces”</w:t>
        </w:r>
        <w:r w:rsidR="00D662F2">
          <w:rPr>
            <w:webHidden/>
          </w:rPr>
          <w:tab/>
        </w:r>
        <w:r w:rsidR="00D662F2">
          <w:rPr>
            <w:webHidden/>
          </w:rPr>
          <w:fldChar w:fldCharType="begin"/>
        </w:r>
        <w:r w:rsidR="00D662F2">
          <w:rPr>
            <w:webHidden/>
          </w:rPr>
          <w:instrText xml:space="preserve"> PAGEREF _Toc403462116 \h </w:instrText>
        </w:r>
        <w:r w:rsidR="00D662F2">
          <w:rPr>
            <w:webHidden/>
          </w:rPr>
        </w:r>
        <w:r w:rsidR="00D662F2">
          <w:rPr>
            <w:webHidden/>
          </w:rPr>
          <w:fldChar w:fldCharType="separate"/>
        </w:r>
        <w:r w:rsidR="00D662F2">
          <w:rPr>
            <w:webHidden/>
          </w:rPr>
          <w:t>26</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17" w:history="1">
        <w:r w:rsidR="00D662F2" w:rsidRPr="00DB27C1">
          <w:rPr>
            <w:rStyle w:val="Hyperlink"/>
            <w:rFonts w:ascii="Times New Roman" w:hAnsi="Times New Roman"/>
          </w:rPr>
          <w:t>Nozare Nr. 19 „Radio un telesakaru iekārtas uz ko attiecas R&amp;TTE”</w:t>
        </w:r>
        <w:r w:rsidR="00D662F2">
          <w:rPr>
            <w:webHidden/>
          </w:rPr>
          <w:tab/>
        </w:r>
        <w:r w:rsidR="00D662F2">
          <w:rPr>
            <w:webHidden/>
          </w:rPr>
          <w:fldChar w:fldCharType="begin"/>
        </w:r>
        <w:r w:rsidR="00D662F2">
          <w:rPr>
            <w:webHidden/>
          </w:rPr>
          <w:instrText xml:space="preserve"> PAGEREF _Toc403462117 \h </w:instrText>
        </w:r>
        <w:r w:rsidR="00D662F2">
          <w:rPr>
            <w:webHidden/>
          </w:rPr>
        </w:r>
        <w:r w:rsidR="00D662F2">
          <w:rPr>
            <w:webHidden/>
          </w:rPr>
          <w:fldChar w:fldCharType="separate"/>
        </w:r>
        <w:r w:rsidR="00D662F2">
          <w:rPr>
            <w:webHidden/>
          </w:rPr>
          <w:t>27</w:t>
        </w:r>
        <w:r w:rsidR="00D662F2">
          <w:rPr>
            <w:webHidden/>
          </w:rPr>
          <w:fldChar w:fldCharType="end"/>
        </w:r>
      </w:hyperlink>
    </w:p>
    <w:p w:rsidR="00D662F2" w:rsidRDefault="00C71ED2" w:rsidP="00D662F2">
      <w:pPr>
        <w:pStyle w:val="TOC2"/>
        <w:tabs>
          <w:tab w:val="right" w:leader="dot" w:pos="9062"/>
        </w:tabs>
        <w:ind w:left="0"/>
        <w:rPr>
          <w:rFonts w:asciiTheme="minorHAnsi" w:eastAsiaTheme="minorEastAsia" w:hAnsiTheme="minorHAnsi" w:cstheme="minorBidi"/>
          <w:noProof/>
          <w:lang w:bidi="ar-SA"/>
        </w:rPr>
      </w:pPr>
      <w:hyperlink w:anchor="_Toc403462118" w:history="1">
        <w:r w:rsidR="00D662F2" w:rsidRPr="00DB27C1">
          <w:rPr>
            <w:rStyle w:val="Hyperlink"/>
            <w:rFonts w:ascii="Times New Roman" w:hAnsi="Times New Roman"/>
            <w:noProof/>
          </w:rPr>
          <w:t>Nozare Nr. 20 „Elektroierīces un elektroiekārtas, uz ko attiecas Zemsprieguma direktīva”</w:t>
        </w:r>
        <w:r w:rsidR="00D662F2">
          <w:rPr>
            <w:noProof/>
            <w:webHidden/>
          </w:rPr>
          <w:tab/>
        </w:r>
        <w:r w:rsidR="00D662F2">
          <w:rPr>
            <w:noProof/>
            <w:webHidden/>
          </w:rPr>
          <w:fldChar w:fldCharType="begin"/>
        </w:r>
        <w:r w:rsidR="00D662F2">
          <w:rPr>
            <w:noProof/>
            <w:webHidden/>
          </w:rPr>
          <w:instrText xml:space="preserve"> PAGEREF _Toc403462118 \h </w:instrText>
        </w:r>
        <w:r w:rsidR="00D662F2">
          <w:rPr>
            <w:noProof/>
            <w:webHidden/>
          </w:rPr>
        </w:r>
        <w:r w:rsidR="00D662F2">
          <w:rPr>
            <w:noProof/>
            <w:webHidden/>
          </w:rPr>
          <w:fldChar w:fldCharType="separate"/>
        </w:r>
        <w:r w:rsidR="00D662F2">
          <w:rPr>
            <w:noProof/>
            <w:webHidden/>
          </w:rPr>
          <w:t>28</w:t>
        </w:r>
        <w:r w:rsidR="00D662F2">
          <w:rPr>
            <w:noProof/>
            <w:webHidden/>
          </w:rPr>
          <w:fldChar w:fldCharType="end"/>
        </w:r>
      </w:hyperlink>
    </w:p>
    <w:p w:rsidR="00D662F2" w:rsidRDefault="00C71ED2" w:rsidP="00D662F2">
      <w:pPr>
        <w:pStyle w:val="TOC2"/>
        <w:tabs>
          <w:tab w:val="right" w:leader="dot" w:pos="9062"/>
        </w:tabs>
        <w:ind w:left="0"/>
        <w:rPr>
          <w:rFonts w:asciiTheme="minorHAnsi" w:eastAsiaTheme="minorEastAsia" w:hAnsiTheme="minorHAnsi" w:cstheme="minorBidi"/>
          <w:noProof/>
          <w:lang w:bidi="ar-SA"/>
        </w:rPr>
      </w:pPr>
      <w:hyperlink w:anchor="_Toc403462119" w:history="1">
        <w:r w:rsidR="00D662F2" w:rsidRPr="00DB27C1">
          <w:rPr>
            <w:rStyle w:val="Hyperlink"/>
            <w:rFonts w:ascii="Times New Roman" w:hAnsi="Times New Roman"/>
            <w:noProof/>
          </w:rPr>
          <w:t>Nozare Nr.22 „Ķīmiskās vielas (mazgāšanas līdzekļi, krāsas)”</w:t>
        </w:r>
        <w:r w:rsidR="00D662F2">
          <w:rPr>
            <w:noProof/>
            <w:webHidden/>
          </w:rPr>
          <w:tab/>
        </w:r>
        <w:r w:rsidR="00D662F2">
          <w:rPr>
            <w:noProof/>
            <w:webHidden/>
          </w:rPr>
          <w:fldChar w:fldCharType="begin"/>
        </w:r>
        <w:r w:rsidR="00D662F2">
          <w:rPr>
            <w:noProof/>
            <w:webHidden/>
          </w:rPr>
          <w:instrText xml:space="preserve"> PAGEREF _Toc403462119 \h </w:instrText>
        </w:r>
        <w:r w:rsidR="00D662F2">
          <w:rPr>
            <w:noProof/>
            <w:webHidden/>
          </w:rPr>
        </w:r>
        <w:r w:rsidR="00D662F2">
          <w:rPr>
            <w:noProof/>
            <w:webHidden/>
          </w:rPr>
          <w:fldChar w:fldCharType="separate"/>
        </w:r>
        <w:r w:rsidR="00D662F2">
          <w:rPr>
            <w:noProof/>
            <w:webHidden/>
          </w:rPr>
          <w:t>30</w:t>
        </w:r>
        <w:r w:rsidR="00D662F2">
          <w:rPr>
            <w:noProof/>
            <w:webHidden/>
          </w:rPr>
          <w:fldChar w:fldCharType="end"/>
        </w:r>
      </w:hyperlink>
    </w:p>
    <w:p w:rsidR="00D662F2" w:rsidRDefault="00C71ED2" w:rsidP="00D662F2">
      <w:pPr>
        <w:pStyle w:val="TOC2"/>
        <w:tabs>
          <w:tab w:val="right" w:leader="dot" w:pos="9062"/>
        </w:tabs>
        <w:ind w:left="0"/>
        <w:rPr>
          <w:rFonts w:asciiTheme="minorHAnsi" w:eastAsiaTheme="minorEastAsia" w:hAnsiTheme="minorHAnsi" w:cstheme="minorBidi"/>
          <w:noProof/>
          <w:lang w:bidi="ar-SA"/>
        </w:rPr>
      </w:pPr>
      <w:hyperlink w:anchor="_Toc403462120" w:history="1">
        <w:r w:rsidR="00D662F2" w:rsidRPr="00DB27C1">
          <w:rPr>
            <w:rStyle w:val="Hyperlink"/>
            <w:rFonts w:ascii="Times New Roman" w:hAnsi="Times New Roman"/>
            <w:noProof/>
          </w:rPr>
          <w:t>Nozare Nr.24 „Efektivitātes prasības karstā ūdens apkures katliem, kas tiek kurināti ar šķidro vai gāzveida kurināmo”</w:t>
        </w:r>
        <w:r w:rsidR="00D662F2">
          <w:rPr>
            <w:noProof/>
            <w:webHidden/>
          </w:rPr>
          <w:tab/>
        </w:r>
        <w:r w:rsidR="00D662F2">
          <w:rPr>
            <w:noProof/>
            <w:webHidden/>
          </w:rPr>
          <w:fldChar w:fldCharType="begin"/>
        </w:r>
        <w:r w:rsidR="00D662F2">
          <w:rPr>
            <w:noProof/>
            <w:webHidden/>
          </w:rPr>
          <w:instrText xml:space="preserve"> PAGEREF _Toc403462120 \h </w:instrText>
        </w:r>
        <w:r w:rsidR="00D662F2">
          <w:rPr>
            <w:noProof/>
            <w:webHidden/>
          </w:rPr>
        </w:r>
        <w:r w:rsidR="00D662F2">
          <w:rPr>
            <w:noProof/>
            <w:webHidden/>
          </w:rPr>
          <w:fldChar w:fldCharType="separate"/>
        </w:r>
        <w:r w:rsidR="00D662F2">
          <w:rPr>
            <w:noProof/>
            <w:webHidden/>
          </w:rPr>
          <w:t>35</w:t>
        </w:r>
        <w:r w:rsidR="00D662F2">
          <w:rPr>
            <w:noProof/>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1" w:history="1">
        <w:r w:rsidR="00D662F2" w:rsidRPr="00DB27C1">
          <w:rPr>
            <w:rStyle w:val="Hyperlink"/>
            <w:rFonts w:ascii="Times New Roman" w:hAnsi="Times New Roman"/>
          </w:rPr>
          <w:t>Nozare Nr. 25 „Atpūtas kuģi”</w:t>
        </w:r>
        <w:r w:rsidR="00D662F2">
          <w:rPr>
            <w:webHidden/>
          </w:rPr>
          <w:tab/>
        </w:r>
        <w:r w:rsidR="00D662F2">
          <w:rPr>
            <w:webHidden/>
          </w:rPr>
          <w:fldChar w:fldCharType="begin"/>
        </w:r>
        <w:r w:rsidR="00D662F2">
          <w:rPr>
            <w:webHidden/>
          </w:rPr>
          <w:instrText xml:space="preserve"> PAGEREF _Toc403462121 \h </w:instrText>
        </w:r>
        <w:r w:rsidR="00D662F2">
          <w:rPr>
            <w:webHidden/>
          </w:rPr>
        </w:r>
        <w:r w:rsidR="00D662F2">
          <w:rPr>
            <w:webHidden/>
          </w:rPr>
          <w:fldChar w:fldCharType="separate"/>
        </w:r>
        <w:r w:rsidR="00D662F2">
          <w:rPr>
            <w:webHidden/>
          </w:rPr>
          <w:t>35</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2" w:history="1">
        <w:r w:rsidR="00D662F2" w:rsidRPr="00DB27C1">
          <w:rPr>
            <w:rStyle w:val="Hyperlink"/>
            <w:rFonts w:ascii="Times New Roman" w:hAnsi="Times New Roman"/>
          </w:rPr>
          <w:t>Nozare Nr. 26 Kuģu aprīkojums</w:t>
        </w:r>
        <w:r w:rsidR="00D662F2">
          <w:rPr>
            <w:webHidden/>
          </w:rPr>
          <w:tab/>
        </w:r>
        <w:r w:rsidR="00D662F2">
          <w:rPr>
            <w:webHidden/>
          </w:rPr>
          <w:fldChar w:fldCharType="begin"/>
        </w:r>
        <w:r w:rsidR="00D662F2">
          <w:rPr>
            <w:webHidden/>
          </w:rPr>
          <w:instrText xml:space="preserve"> PAGEREF _Toc403462122 \h </w:instrText>
        </w:r>
        <w:r w:rsidR="00D662F2">
          <w:rPr>
            <w:webHidden/>
          </w:rPr>
        </w:r>
        <w:r w:rsidR="00D662F2">
          <w:rPr>
            <w:webHidden/>
          </w:rPr>
          <w:fldChar w:fldCharType="separate"/>
        </w:r>
        <w:r w:rsidR="00D662F2">
          <w:rPr>
            <w:webHidden/>
          </w:rPr>
          <w:t>36</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3" w:history="1">
        <w:r w:rsidR="00D662F2" w:rsidRPr="00DB27C1">
          <w:rPr>
            <w:rStyle w:val="Hyperlink"/>
            <w:rFonts w:ascii="Times New Roman" w:hAnsi="Times New Roman"/>
          </w:rPr>
          <w:t>Nozare Nr. 27 „Mehāniskie transportlīdzekļi un riepas”</w:t>
        </w:r>
        <w:r w:rsidR="00D662F2">
          <w:rPr>
            <w:webHidden/>
          </w:rPr>
          <w:tab/>
        </w:r>
        <w:r w:rsidR="00D662F2">
          <w:rPr>
            <w:webHidden/>
          </w:rPr>
          <w:fldChar w:fldCharType="begin"/>
        </w:r>
        <w:r w:rsidR="00D662F2">
          <w:rPr>
            <w:webHidden/>
          </w:rPr>
          <w:instrText xml:space="preserve"> PAGEREF _Toc403462123 \h </w:instrText>
        </w:r>
        <w:r w:rsidR="00D662F2">
          <w:rPr>
            <w:webHidden/>
          </w:rPr>
        </w:r>
        <w:r w:rsidR="00D662F2">
          <w:rPr>
            <w:webHidden/>
          </w:rPr>
          <w:fldChar w:fldCharType="separate"/>
        </w:r>
        <w:r w:rsidR="00D662F2">
          <w:rPr>
            <w:webHidden/>
          </w:rPr>
          <w:t>36</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4" w:history="1">
        <w:r w:rsidR="00D662F2" w:rsidRPr="00D662F2">
          <w:rPr>
            <w:rStyle w:val="Hyperlink"/>
            <w:rFonts w:ascii="Times New Roman" w:eastAsia="Times New Roman" w:hAnsi="Times New Roman"/>
            <w:bCs/>
            <w:kern w:val="32"/>
          </w:rPr>
          <w:t>Nozare Nr. 28 Visurgājēja tehnika (traktori un to piekabes)</w:t>
        </w:r>
        <w:r w:rsidR="00D662F2">
          <w:rPr>
            <w:webHidden/>
          </w:rPr>
          <w:tab/>
        </w:r>
        <w:r w:rsidR="00D662F2">
          <w:rPr>
            <w:webHidden/>
          </w:rPr>
          <w:fldChar w:fldCharType="begin"/>
        </w:r>
        <w:r w:rsidR="00D662F2">
          <w:rPr>
            <w:webHidden/>
          </w:rPr>
          <w:instrText xml:space="preserve"> PAGEREF _Toc403462124 \h </w:instrText>
        </w:r>
        <w:r w:rsidR="00D662F2">
          <w:rPr>
            <w:webHidden/>
          </w:rPr>
        </w:r>
        <w:r w:rsidR="00D662F2">
          <w:rPr>
            <w:webHidden/>
          </w:rPr>
          <w:fldChar w:fldCharType="separate"/>
        </w:r>
        <w:r w:rsidR="00D662F2">
          <w:rPr>
            <w:webHidden/>
          </w:rPr>
          <w:t>37</w:t>
        </w:r>
        <w:r w:rsidR="00D662F2">
          <w:rPr>
            <w:webHidden/>
          </w:rPr>
          <w:fldChar w:fldCharType="end"/>
        </w:r>
      </w:hyperlink>
    </w:p>
    <w:p w:rsidR="00D662F2" w:rsidRDefault="00C71ED2" w:rsidP="00D662F2">
      <w:pPr>
        <w:pStyle w:val="TOC2"/>
        <w:tabs>
          <w:tab w:val="right" w:leader="dot" w:pos="9062"/>
        </w:tabs>
        <w:ind w:left="0"/>
        <w:rPr>
          <w:rFonts w:asciiTheme="minorHAnsi" w:eastAsiaTheme="minorEastAsia" w:hAnsiTheme="minorHAnsi" w:cstheme="minorBidi"/>
          <w:noProof/>
          <w:lang w:bidi="ar-SA"/>
        </w:rPr>
      </w:pPr>
      <w:hyperlink w:anchor="_Toc403462125" w:history="1">
        <w:r w:rsidR="00D662F2" w:rsidRPr="00DB27C1">
          <w:rPr>
            <w:rStyle w:val="Hyperlink"/>
            <w:rFonts w:ascii="Times New Roman" w:hAnsi="Times New Roman"/>
            <w:noProof/>
          </w:rPr>
          <w:t>Nozare Nr. 29 "Mēslošanas līdzekļi"</w:t>
        </w:r>
        <w:r w:rsidR="00D662F2">
          <w:rPr>
            <w:noProof/>
            <w:webHidden/>
          </w:rPr>
          <w:tab/>
        </w:r>
        <w:r w:rsidR="00D662F2">
          <w:rPr>
            <w:noProof/>
            <w:webHidden/>
          </w:rPr>
          <w:fldChar w:fldCharType="begin"/>
        </w:r>
        <w:r w:rsidR="00D662F2">
          <w:rPr>
            <w:noProof/>
            <w:webHidden/>
          </w:rPr>
          <w:instrText xml:space="preserve"> PAGEREF _Toc403462125 \h </w:instrText>
        </w:r>
        <w:r w:rsidR="00D662F2">
          <w:rPr>
            <w:noProof/>
            <w:webHidden/>
          </w:rPr>
        </w:r>
        <w:r w:rsidR="00D662F2">
          <w:rPr>
            <w:noProof/>
            <w:webHidden/>
          </w:rPr>
          <w:fldChar w:fldCharType="separate"/>
        </w:r>
        <w:r w:rsidR="00D662F2">
          <w:rPr>
            <w:noProof/>
            <w:webHidden/>
          </w:rPr>
          <w:t>39</w:t>
        </w:r>
        <w:r w:rsidR="00D662F2">
          <w:rPr>
            <w:noProof/>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6" w:history="1">
        <w:r w:rsidR="00D662F2" w:rsidRPr="00DB27C1">
          <w:rPr>
            <w:rStyle w:val="Hyperlink"/>
            <w:rFonts w:ascii="Times New Roman" w:hAnsi="Times New Roman"/>
          </w:rPr>
          <w:t>Nozare Nr.30 „Patēriņa ražojumi (bērnu gultas, staigāšanas palīgierīces, augstie krēsli, bērnu apģērbi), uz ko attiecas Produktu vispārējas drošības direktīva”</w:t>
        </w:r>
        <w:r w:rsidR="00D662F2">
          <w:rPr>
            <w:webHidden/>
          </w:rPr>
          <w:tab/>
        </w:r>
        <w:r w:rsidR="00D662F2">
          <w:rPr>
            <w:webHidden/>
          </w:rPr>
          <w:fldChar w:fldCharType="begin"/>
        </w:r>
        <w:r w:rsidR="00D662F2">
          <w:rPr>
            <w:webHidden/>
          </w:rPr>
          <w:instrText xml:space="preserve"> PAGEREF _Toc403462126 \h </w:instrText>
        </w:r>
        <w:r w:rsidR="00D662F2">
          <w:rPr>
            <w:webHidden/>
          </w:rPr>
        </w:r>
        <w:r w:rsidR="00D662F2">
          <w:rPr>
            <w:webHidden/>
          </w:rPr>
          <w:fldChar w:fldCharType="separate"/>
        </w:r>
        <w:r w:rsidR="00D662F2">
          <w:rPr>
            <w:webHidden/>
          </w:rPr>
          <w:t>43</w:t>
        </w:r>
        <w:r w:rsidR="00D662F2">
          <w:rPr>
            <w:webHidden/>
          </w:rPr>
          <w:fldChar w:fldCharType="end"/>
        </w:r>
      </w:hyperlink>
    </w:p>
    <w:p w:rsidR="00D662F2" w:rsidRDefault="00C71ED2">
      <w:pPr>
        <w:pStyle w:val="TOC1"/>
        <w:rPr>
          <w:rFonts w:asciiTheme="minorHAnsi" w:eastAsiaTheme="minorEastAsia" w:hAnsiTheme="minorHAnsi" w:cstheme="minorBidi"/>
          <w:lang w:bidi="ar-SA"/>
        </w:rPr>
      </w:pPr>
      <w:hyperlink w:anchor="_Toc403462127" w:history="1">
        <w:r w:rsidR="00D662F2" w:rsidRPr="00DB27C1">
          <w:rPr>
            <w:rStyle w:val="Hyperlink"/>
            <w:rFonts w:ascii="Times New Roman" w:hAnsi="Times New Roman"/>
          </w:rPr>
          <w:t>1. pielikums. Nozaru atsauces saraksts</w:t>
        </w:r>
        <w:r w:rsidR="00D662F2">
          <w:rPr>
            <w:webHidden/>
          </w:rPr>
          <w:tab/>
        </w:r>
        <w:r w:rsidR="00D662F2">
          <w:rPr>
            <w:webHidden/>
          </w:rPr>
          <w:fldChar w:fldCharType="begin"/>
        </w:r>
        <w:r w:rsidR="00D662F2">
          <w:rPr>
            <w:webHidden/>
          </w:rPr>
          <w:instrText xml:space="preserve"> PAGEREF _Toc403462127 \h </w:instrText>
        </w:r>
        <w:r w:rsidR="00D662F2">
          <w:rPr>
            <w:webHidden/>
          </w:rPr>
        </w:r>
        <w:r w:rsidR="00D662F2">
          <w:rPr>
            <w:webHidden/>
          </w:rPr>
          <w:fldChar w:fldCharType="separate"/>
        </w:r>
        <w:r w:rsidR="00D662F2">
          <w:rPr>
            <w:webHidden/>
          </w:rPr>
          <w:t>44</w:t>
        </w:r>
        <w:r w:rsidR="00D662F2">
          <w:rPr>
            <w:webHidden/>
          </w:rPr>
          <w:fldChar w:fldCharType="end"/>
        </w:r>
      </w:hyperlink>
    </w:p>
    <w:p w:rsidR="009101AD" w:rsidRPr="00890D49" w:rsidRDefault="004F3104">
      <w:pPr>
        <w:pStyle w:val="TOC1"/>
        <w:rPr>
          <w:rFonts w:ascii="Times New Roman" w:eastAsia="Times New Roman" w:hAnsi="Times New Roman"/>
        </w:rPr>
      </w:pPr>
      <w:r w:rsidRPr="00890D49">
        <w:rPr>
          <w:rFonts w:ascii="Times New Roman" w:hAnsi="Times New Roman"/>
        </w:rPr>
        <w:fldChar w:fldCharType="end"/>
      </w:r>
    </w:p>
    <w:p w:rsidR="004533B6" w:rsidRPr="00890D49" w:rsidRDefault="004533B6">
      <w:pPr>
        <w:rPr>
          <w:rFonts w:ascii="Times New Roman" w:hAnsi="Times New Roman"/>
        </w:rPr>
      </w:pPr>
    </w:p>
    <w:p w:rsidR="006A603F" w:rsidRPr="00890D49" w:rsidRDefault="0001470E" w:rsidP="006A603F">
      <w:pPr>
        <w:pStyle w:val="Heading1"/>
        <w:rPr>
          <w:rFonts w:ascii="Times New Roman" w:hAnsi="Times New Roman"/>
        </w:rPr>
      </w:pPr>
      <w:bookmarkStart w:id="1" w:name="_Toc380574943"/>
      <w:bookmarkStart w:id="2" w:name="_Toc384805480"/>
      <w:r w:rsidRPr="00890D49">
        <w:rPr>
          <w:rFonts w:ascii="Times New Roman" w:hAnsi="Times New Roman"/>
        </w:rPr>
        <w:br w:type="page"/>
      </w:r>
      <w:bookmarkStart w:id="3" w:name="_Toc403462097"/>
      <w:r w:rsidRPr="00890D49">
        <w:rPr>
          <w:rFonts w:ascii="Times New Roman" w:hAnsi="Times New Roman"/>
          <w:u w:val="single"/>
        </w:rPr>
        <w:lastRenderedPageBreak/>
        <w:t>Kopaina par vispārīgajiem tirgus uzraudzības pasākumiem</w:t>
      </w:r>
      <w:bookmarkEnd w:id="1"/>
      <w:bookmarkEnd w:id="2"/>
      <w:bookmarkEnd w:id="3"/>
    </w:p>
    <w:p w:rsidR="006A603F" w:rsidRPr="00890D49" w:rsidRDefault="000065BC" w:rsidP="006A603F">
      <w:pPr>
        <w:pStyle w:val="Heading2"/>
        <w:rPr>
          <w:rFonts w:ascii="Times New Roman" w:hAnsi="Times New Roman"/>
        </w:rPr>
      </w:pPr>
      <w:bookmarkStart w:id="4" w:name="_Toc380574944"/>
      <w:bookmarkStart w:id="5" w:name="_Toc384805481"/>
      <w:bookmarkStart w:id="6" w:name="_Toc403462098"/>
      <w:r w:rsidRPr="00890D49">
        <w:rPr>
          <w:rFonts w:ascii="Times New Roman" w:hAnsi="Times New Roman"/>
        </w:rPr>
        <w:t>A. Pārskats par vispārīgajiem tirgus uzraudzības pasākumiem</w:t>
      </w:r>
      <w:bookmarkEnd w:id="4"/>
      <w:bookmarkEnd w:id="5"/>
      <w:bookmarkEnd w:id="6"/>
    </w:p>
    <w:p w:rsidR="009101AD" w:rsidRPr="00890D49" w:rsidRDefault="009101AD" w:rsidP="005C0B1C">
      <w:pPr>
        <w:spacing w:after="0"/>
        <w:jc w:val="both"/>
        <w:rPr>
          <w:rFonts w:ascii="Times New Roman" w:hAnsi="Times New Roman"/>
          <w:b/>
        </w:rPr>
      </w:pPr>
    </w:p>
    <w:p w:rsidR="00797BEB" w:rsidRPr="00890D49" w:rsidRDefault="00D92EC4" w:rsidP="00797BEB">
      <w:pPr>
        <w:jc w:val="both"/>
        <w:rPr>
          <w:rFonts w:ascii="Times New Roman" w:hAnsi="Times New Roman"/>
          <w:b/>
        </w:rPr>
      </w:pPr>
      <w:r w:rsidRPr="00890D49">
        <w:rPr>
          <w:rFonts w:ascii="Times New Roman" w:hAnsi="Times New Roman"/>
          <w:b/>
        </w:rPr>
        <w:t xml:space="preserve">Informācija par tirgus uzraudzības vispārējo organizāciju un izveidotajām infrastruktūrām laikposmā no 2010. līdz </w:t>
      </w:r>
      <w:r w:rsidR="00B7375B" w:rsidRPr="00890D49">
        <w:rPr>
          <w:rFonts w:ascii="Times New Roman" w:hAnsi="Times New Roman"/>
          <w:b/>
        </w:rPr>
        <w:t>2013</w:t>
      </w:r>
      <w:r w:rsidRPr="00890D49">
        <w:rPr>
          <w:rFonts w:ascii="Times New Roman" w:hAnsi="Times New Roman"/>
          <w:b/>
        </w:rPr>
        <w:t>.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26555" w:rsidRPr="00890D49" w:rsidTr="00F00C99">
        <w:tc>
          <w:tcPr>
            <w:tcW w:w="9288" w:type="dxa"/>
            <w:shd w:val="clear" w:color="auto" w:fill="auto"/>
          </w:tcPr>
          <w:p w:rsidR="00F34C00" w:rsidRPr="00C87102" w:rsidRDefault="00F34C00" w:rsidP="00F34C00">
            <w:pPr>
              <w:spacing w:before="100" w:beforeAutospacing="1" w:after="100" w:afterAutospacing="1" w:line="240" w:lineRule="auto"/>
              <w:jc w:val="both"/>
              <w:rPr>
                <w:rFonts w:ascii="Times New Roman" w:eastAsia="Times New Roman" w:hAnsi="Times New Roman"/>
                <w:lang w:bidi="ar-SA"/>
              </w:rPr>
            </w:pPr>
            <w:r w:rsidRPr="00C87102">
              <w:rPr>
                <w:rFonts w:ascii="Times New Roman" w:eastAsia="Times New Roman" w:hAnsi="Times New Roman"/>
                <w:bCs/>
                <w:lang w:bidi="ar-SA"/>
              </w:rPr>
              <w:t xml:space="preserve">Latvijā tirgus uzraudzību veic </w:t>
            </w:r>
            <w:r w:rsidR="00BC0C89" w:rsidRPr="00C87102">
              <w:rPr>
                <w:rFonts w:ascii="Times New Roman" w:eastAsia="Times New Roman" w:hAnsi="Times New Roman"/>
                <w:bCs/>
                <w:lang w:bidi="ar-SA"/>
              </w:rPr>
              <w:t>desmit</w:t>
            </w:r>
            <w:r w:rsidRPr="00C87102">
              <w:rPr>
                <w:rFonts w:ascii="Times New Roman" w:eastAsia="Times New Roman" w:hAnsi="Times New Roman"/>
                <w:bCs/>
                <w:lang w:bidi="ar-SA"/>
              </w:rPr>
              <w:t xml:space="preserve"> dažādas iestādes, kas atrodas septiņu dažādu ministriju padotībā. Noteiktas funkcijas tirgus uzraudzībā nodrošina arī muitas dienesti, kas kontrolē preču plūsmu uz Eiropas Savienības ārējās robežas. Lai koordinētu darbu starp šīm iestādēm, 2000.gadā tika izveidota Tirgus uzraudzības padome. </w:t>
            </w:r>
            <w:r w:rsidRPr="00C87102">
              <w:rPr>
                <w:rFonts w:ascii="Times New Roman" w:eastAsia="Times New Roman" w:hAnsi="Times New Roman"/>
                <w:lang w:bidi="ar-SA"/>
              </w:rPr>
              <w:t xml:space="preserve">Tirgus uzraudzības padome atbilstoši tās </w:t>
            </w:r>
            <w:hyperlink r:id="rId9" w:history="1">
              <w:r w:rsidRPr="00C87102">
                <w:rPr>
                  <w:rFonts w:ascii="Times New Roman" w:eastAsia="Times New Roman" w:hAnsi="Times New Roman"/>
                  <w:color w:val="003366"/>
                  <w:u w:val="single"/>
                  <w:lang w:bidi="ar-SA"/>
                </w:rPr>
                <w:t>nolikumam</w:t>
              </w:r>
            </w:hyperlink>
            <w:r w:rsidRPr="00C87102">
              <w:rPr>
                <w:rFonts w:ascii="Times New Roman" w:eastAsia="Times New Roman" w:hAnsi="Times New Roman"/>
                <w:lang w:bidi="ar-SA"/>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p>
          <w:p w:rsidR="00DD1937" w:rsidRPr="00890D49" w:rsidRDefault="00DD1937" w:rsidP="00DD1937">
            <w:pPr>
              <w:spacing w:line="240" w:lineRule="auto"/>
              <w:jc w:val="both"/>
              <w:rPr>
                <w:rFonts w:ascii="Times New Roman" w:eastAsia="Times New Roman" w:hAnsi="Times New Roman"/>
                <w:b/>
                <w:sz w:val="24"/>
                <w:szCs w:val="24"/>
                <w:lang w:bidi="ar-SA"/>
              </w:rPr>
            </w:pPr>
            <w:r w:rsidRPr="00890D49">
              <w:rPr>
                <w:rFonts w:ascii="Times New Roman" w:hAnsi="Times New Roman"/>
              </w:rPr>
              <w:object w:dxaOrig="1474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5pt;height:181.35pt" o:ole="">
                  <v:imagedata r:id="rId10" o:title=""/>
                </v:shape>
                <o:OLEObject Type="Embed" ProgID="PBrush" ShapeID="_x0000_i1025" DrawAspect="Content" ObjectID="_1477384464" r:id="rId11"/>
              </w:object>
            </w:r>
            <w:r w:rsidRPr="00890D49">
              <w:rPr>
                <w:rFonts w:ascii="Times New Roman" w:eastAsia="Times New Roman" w:hAnsi="Times New Roman"/>
                <w:b/>
                <w:sz w:val="24"/>
                <w:szCs w:val="24"/>
                <w:lang w:bidi="ar-SA"/>
              </w:rPr>
              <w:t>Patērētāju tiesību aizsardzības centrs</w:t>
            </w:r>
          </w:p>
          <w:p w:rsidR="00DD1937" w:rsidRPr="00C87102" w:rsidRDefault="00FD62C4" w:rsidP="00DD1937">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 xml:space="preserve">Patērētāju tiesību aizsardzības centrs (PTAC) ir viena no galvenajām uzraudzības iestādēm Latvijā. </w:t>
            </w:r>
            <w:r w:rsidR="00DD1937" w:rsidRPr="00C87102">
              <w:rPr>
                <w:rFonts w:ascii="Times New Roman" w:eastAsia="Times New Roman" w:hAnsi="Times New Roman"/>
                <w:lang w:bidi="ar-SA"/>
              </w:rPr>
              <w:t xml:space="preserve">PTAC galvenās funkcijas tirgus uzraudzībā ir organizēt un koordinēt patērētāju tiesību aizsardzības valsts politikas īstenošanā iesaistīto uzraudzības un kontroles iestāžu un patērētāju tiesību aizsardzības sabiedrisko organizāciju sadarbību, uzraudzīt nepārtikas preču (izņemot medicīnas ierīces profesionālai lietošanai, zāles, veterinārās zāles, farmaceitiskos produktus, kosmētiskos līdzekļus, veterinārfarmaceitiskos produktus, dzīvnieku kopšanas līdzekļus, sadzīvē lietojamās ķīmiskās vielas un ķīmiskos produktus), kā arī mērīšanas līdzekļu tirdzniecību un pakalpojumu sniegšanu. PTAC ir atbildīgs par tirgus uzraudzību šādām galvenajām preču grupām: elektroprecēm, rotaļlietām un bērnu precēm, tekstilizstrādājumiem, stiklu, apaviem, mērīšanas līdzekļiem, būvizstrādājumiem, individuālās aizsardzības līdzekļiem, šķiltavām, bīstamajām iekārtām, aerosoliem, spiedtvertnēm, ugunsdrošības precēm, gāzes iekārtām, </w:t>
            </w:r>
            <w:proofErr w:type="spellStart"/>
            <w:r w:rsidR="00DD1937" w:rsidRPr="00C87102">
              <w:rPr>
                <w:rFonts w:ascii="Times New Roman" w:eastAsia="Times New Roman" w:hAnsi="Times New Roman"/>
                <w:lang w:bidi="ar-SA"/>
              </w:rPr>
              <w:t>mašīniekārtām</w:t>
            </w:r>
            <w:proofErr w:type="spellEnd"/>
            <w:r w:rsidR="00DD1937" w:rsidRPr="00C87102">
              <w:rPr>
                <w:rFonts w:ascii="Times New Roman" w:eastAsia="Times New Roman" w:hAnsi="Times New Roman"/>
                <w:lang w:bidi="ar-SA"/>
              </w:rPr>
              <w:t xml:space="preserve">, transportlīdzekļiem un to sastāvdaļām, liftiem </w:t>
            </w:r>
            <w:proofErr w:type="spellStart"/>
            <w:r w:rsidR="00DD1937" w:rsidRPr="00C87102">
              <w:rPr>
                <w:rFonts w:ascii="Times New Roman" w:eastAsia="Times New Roman" w:hAnsi="Times New Roman"/>
                <w:lang w:bidi="ar-SA"/>
              </w:rPr>
              <w:t>u.c</w:t>
            </w:r>
            <w:proofErr w:type="spellEnd"/>
            <w:r w:rsidR="00DD1937" w:rsidRPr="00C87102">
              <w:rPr>
                <w:rFonts w:ascii="Times New Roman" w:eastAsia="Times New Roman" w:hAnsi="Times New Roman"/>
                <w:lang w:bidi="ar-SA"/>
              </w:rPr>
              <w:t>. Ņemot vērā PTAC plašo kompetenci un valsts budžeta līdzekļu ierobežoto pieejamību, tirgus uzraudzības pasākumi tiek plānoti, nosakot prioritātes.</w:t>
            </w:r>
          </w:p>
          <w:p w:rsidR="00DD1937" w:rsidRPr="00890D49" w:rsidRDefault="00DD1937" w:rsidP="00DD1937">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darba inspekcija</w:t>
            </w:r>
          </w:p>
          <w:p w:rsidR="004923A3" w:rsidRPr="00C87102" w:rsidRDefault="00F47FB8" w:rsidP="004923A3">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U</w:t>
            </w:r>
            <w:r w:rsidR="004923A3" w:rsidRPr="00C87102">
              <w:rPr>
                <w:rFonts w:ascii="Times New Roman" w:eastAsia="Times New Roman" w:hAnsi="Times New Roman"/>
                <w:lang w:bidi="ar-SA"/>
              </w:rPr>
              <w:t>zrauga un kontrolē darba tiesisko attiecību un darba aizsardzības nor</w:t>
            </w:r>
            <w:r w:rsidRPr="00C87102">
              <w:rPr>
                <w:rFonts w:ascii="Times New Roman" w:eastAsia="Times New Roman" w:hAnsi="Times New Roman"/>
                <w:lang w:bidi="ar-SA"/>
              </w:rPr>
              <w:t xml:space="preserve">matīvo aktu prasību ievērošanu, </w:t>
            </w:r>
            <w:r w:rsidRPr="00C87102">
              <w:rPr>
                <w:rFonts w:ascii="Times New Roman" w:eastAsia="Times New Roman" w:hAnsi="Times New Roman"/>
                <w:lang w:bidi="ar-SA"/>
              </w:rPr>
              <w:lastRenderedPageBreak/>
              <w:t>tai skaitā individuālo aizsardzības līdzekļu pareizu izmantošanu. K</w:t>
            </w:r>
            <w:r w:rsidR="004923A3" w:rsidRPr="00C87102">
              <w:rPr>
                <w:rFonts w:ascii="Times New Roman" w:eastAsia="Times New Roman" w:hAnsi="Times New Roman"/>
                <w:lang w:bidi="ar-SA"/>
              </w:rPr>
              <w:t>ontrolē, kā darba devēji un darbinieki savstarpēji pilda darba līgumos un darba k</w:t>
            </w:r>
            <w:r w:rsidRPr="00C87102">
              <w:rPr>
                <w:rFonts w:ascii="Times New Roman" w:eastAsia="Times New Roman" w:hAnsi="Times New Roman"/>
                <w:lang w:bidi="ar-SA"/>
              </w:rPr>
              <w:t xml:space="preserve">oplīgumos noteiktos pienākumus un </w:t>
            </w:r>
            <w:r w:rsidR="004923A3" w:rsidRPr="00C87102">
              <w:rPr>
                <w:rFonts w:ascii="Times New Roman" w:eastAsia="Times New Roman" w:hAnsi="Times New Roman"/>
                <w:lang w:bidi="ar-SA"/>
              </w:rPr>
              <w:t>konsultē  darba devējus un darbiniekus par darba tiesiskajām attiecībām un darba aizsardzību</w:t>
            </w:r>
            <w:r w:rsidRPr="00C87102">
              <w:rPr>
                <w:rFonts w:ascii="Times New Roman" w:eastAsia="Times New Roman" w:hAnsi="Times New Roman"/>
                <w:lang w:bidi="ar-SA"/>
              </w:rPr>
              <w:t>.</w:t>
            </w:r>
          </w:p>
          <w:p w:rsidR="00226555" w:rsidRPr="00890D49" w:rsidRDefault="008F6BDE"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Veselības inspekcija</w:t>
            </w:r>
          </w:p>
          <w:p w:rsidR="00F47FB8"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 xml:space="preserve">Tirgus uzraudzības ietvaros atbilstoši kompetencei veic šādas funkcijas: zāļu, veterināro narkotisko un psihotropo zāļu, mazgāšanas līdzekļu un kosmētikas līdzekļu tirgus uzraudzību, ir Latvijas kompetentā iestāde kosmētikas līdzekļu drošuma jomā, kontrolē normatīvo aktu ievērošanu ķīmisko vielu un ķīmisko maisījumu (tai skaitā mazgāšanas līdzekļu un biocīdu) tirdzniecībā un profesionālajā lietošanā (dezinfekcijā, dezinsekcijā un deratizācijā), uzrauga un kontrolē farmācijas un veterinār-farmācijas jomu regulējošajos normatīvajos aktos noteikto prasību izpildi attiecībā uz zāļu un veterināro narkotisko un psihotropo zāļu izplatīšanu un reklamēšanu, kontrolē  normatīvajos aktos noteikto higiēnas prasību izpildi, veic medicīnisko ierīču izplatīšanas uzraudzību, medicīnisko ierīču ekspluatācijas un tehniskās uzraudzības kārtības kontroli.  </w:t>
            </w:r>
            <w:r w:rsidR="00810BC4" w:rsidRPr="00C87102">
              <w:rPr>
                <w:rFonts w:ascii="Times New Roman" w:eastAsia="Times New Roman" w:hAnsi="Times New Roman"/>
                <w:lang w:bidi="ar-SA"/>
              </w:rPr>
              <w:t>Veic kosmētiskā iedeguma iegūšanas pakalpojuma (solāriju) higiēnas un nekaitīguma prasību ievērošanas uzraudzību.</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tehniskās uzraudzības aģentūra</w:t>
            </w:r>
          </w:p>
          <w:p w:rsidR="00F47FB8"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Veic traktortehnikas un tās piekabju valsts uzraudzību, piešķir un anulē traktortehnikas vadīšanas tiesības un izsniedz traktortehnikas vadītāja apliecības, veic traktortehnikas un tās piekabju valsts tehnisko apskati un kontroli, uztur traktortehnikas, tās piekabju un traktortehnikas vadītāju informatīvo sistēmu.</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augu aizsardzības dienests</w:t>
            </w:r>
          </w:p>
          <w:p w:rsidR="00A37682"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Nodrošina valsts fitosanitāro drošību, veicot efektīvus uzraudzības pasākumus, lai valsti pasargātu no bīstamām augu slimībām un kaitēkļiem un nodrošina augu un augu produktu eksportu. Dienests veic valsts kontroli un uzraudzību augu aizsardzības līdzekļu, mēslošanas līdzekļu, augu un augu produktu, augu šķirņu, sēklu un stādāmo materiālu aprites jomā, kā arī  sadarbojas ar starptautiskām organizācijām un nodrošina informācijas apmaiņu ar citām valstīm par augu aizsardzības, augu karantīnas, sēklu aprites un selekcionāra ti</w:t>
            </w:r>
            <w:r w:rsidR="00890D49" w:rsidRPr="00C87102">
              <w:rPr>
                <w:rFonts w:ascii="Times New Roman" w:eastAsia="Times New Roman" w:hAnsi="Times New Roman"/>
                <w:lang w:bidi="ar-SA"/>
              </w:rPr>
              <w:t>esību aizsardzības jautājumiem.</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vides dienests</w:t>
            </w:r>
          </w:p>
          <w:p w:rsidR="00F47FB8"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Kontrolē normatīvajos aktos par dabas resursu ieguvi un izmantošanu, dabas aizsardzību, piesārņojošo vielu emisiju vidē, bīstamo un sadzīves atkritumu apsaimniekošanu, izlietotā iepakojuma apsaimniekošanu, darbībām ar ķīmiskajām vielām un maisījumiem, kā arī par radiācijas drošību un kodoldrošību noteikto prasību ievērošanu.</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 xml:space="preserve">Valsts ieņēmumu dienesta </w:t>
            </w:r>
            <w:r w:rsidR="00BC0C89" w:rsidRPr="00890D49">
              <w:rPr>
                <w:rFonts w:ascii="Times New Roman" w:eastAsia="Times New Roman" w:hAnsi="Times New Roman"/>
                <w:b/>
                <w:sz w:val="24"/>
                <w:szCs w:val="24"/>
                <w:lang w:bidi="ar-SA"/>
              </w:rPr>
              <w:t>A</w:t>
            </w:r>
            <w:r w:rsidRPr="00890D49">
              <w:rPr>
                <w:rFonts w:ascii="Times New Roman" w:eastAsia="Times New Roman" w:hAnsi="Times New Roman"/>
                <w:b/>
                <w:sz w:val="24"/>
                <w:szCs w:val="24"/>
                <w:lang w:bidi="ar-SA"/>
              </w:rPr>
              <w:t>kcīzes pārvalde</w:t>
            </w:r>
          </w:p>
          <w:p w:rsidR="00F47FB8"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Valsts ieņēmumu dienesta centrālā aparāta struktūrvienība, kas nodrošina akcīzes preču apriti reglamentējošo normatīvo aktu izpildi. Akcīzes preču aprites uzraudzības jomā galvenie uzdevumi ir nodrošināt speciālo atļauju (licenču) komercdarbībai ar akcīzes precēm, kā arī akcīzes nodokļa nodrošinājumu apliecību saņemšanu, pārreģistrāciju vai anulēšanu, administrēt iekšzemes akcīzes nodokli naftas produktiem, izsniegt akcīzes nodokļa markas un kontrolēt to apriti, nodrošināt kontroles pasākumu veikšanu akcīzes preču apriti reglamentējošo normatīvo aktu ievērošanā, izskatīt akcīzes preču aprites noteikumu pārkāpumus un piemērot normatīvajos aktos paredzētās sankcijas. VID AP veic akcīzes preču naftas produktu (degviela) un tabakas izstrādājumu kvalitātes kontroli.</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 xml:space="preserve">Valsts ieņēmumu dienesta </w:t>
            </w:r>
            <w:r w:rsidR="00BC0C89" w:rsidRPr="00890D49">
              <w:rPr>
                <w:rFonts w:ascii="Times New Roman" w:eastAsia="Times New Roman" w:hAnsi="Times New Roman"/>
                <w:b/>
                <w:sz w:val="24"/>
                <w:szCs w:val="24"/>
                <w:lang w:bidi="ar-SA"/>
              </w:rPr>
              <w:t>M</w:t>
            </w:r>
            <w:r w:rsidRPr="00890D49">
              <w:rPr>
                <w:rFonts w:ascii="Times New Roman" w:eastAsia="Times New Roman" w:hAnsi="Times New Roman"/>
                <w:b/>
                <w:sz w:val="24"/>
                <w:szCs w:val="24"/>
                <w:lang w:bidi="ar-SA"/>
              </w:rPr>
              <w:t>uitas pārvalde</w:t>
            </w:r>
          </w:p>
          <w:p w:rsidR="00F47FB8" w:rsidRPr="00C87102" w:rsidRDefault="00F47FB8"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 xml:space="preserve">Noteikta loma tirgus uzraudzības nodrošināšanā ir arī Valsts ieņēmumu dienesta Muitas pārvaldei, kas tiek iesaistīta tirgus uzraudzības darbībās uz robežas, gadījumos, kad precēm ir pieteikta muitas procedūra – laišana brīvā apgrozībā. Atbilstoši Regulai Nr.765/2008, Kopienas muitas iestādēm no </w:t>
            </w:r>
            <w:r w:rsidRPr="00C87102">
              <w:rPr>
                <w:rFonts w:ascii="Times New Roman" w:eastAsia="Times New Roman" w:hAnsi="Times New Roman"/>
                <w:lang w:bidi="ar-SA"/>
              </w:rPr>
              <w:lastRenderedPageBreak/>
              <w:t>2010.gada 1.janvāra tiek noteiktas papildus funkcijas un pienākumi drošāka iekšējā preču tirgus izveidē, papildus dokumentārām kontrolēm veicot arī preču riska veselībai, drošībai, videi vai citiem sabiedrības interešu aspektiem novērtējumu. Ņemot vērā minēto, Valsts ieņēmumu dienesta Muitas pārvaldei ir svarīga loma tirgus uzraudzības sistēmā preču plūsmas no trešajām valstīm kontrolei, sadarbojoties ar atbildīgajām tirgus uzraudzības iestādēm.</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sabiedrība ar ierobežotu atbildību „Latvijas proves birojs”</w:t>
            </w:r>
          </w:p>
          <w:p w:rsidR="00F47FB8" w:rsidRPr="00C87102" w:rsidRDefault="00C907B3"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 xml:space="preserve">Birojs veic proves uzraudzību, kas ietver  gan dārgmetālu un to izstrādājumu proves noteikšanu, sastāva analīzi un ekspertīzi, </w:t>
            </w:r>
            <w:proofErr w:type="spellStart"/>
            <w:r w:rsidRPr="00C87102">
              <w:rPr>
                <w:rFonts w:ascii="Times New Roman" w:eastAsia="Times New Roman" w:hAnsi="Times New Roman"/>
                <w:lang w:bidi="ar-SA"/>
              </w:rPr>
              <w:t>kontrolanalīžu</w:t>
            </w:r>
            <w:proofErr w:type="spellEnd"/>
            <w:r w:rsidRPr="00C87102">
              <w:rPr>
                <w:rFonts w:ascii="Times New Roman" w:eastAsia="Times New Roman" w:hAnsi="Times New Roman"/>
                <w:lang w:bidi="ar-SA"/>
              </w:rPr>
              <w:t xml:space="preserve"> veikšanu, kā arī dārgmetālu un dārgakmeņu izstrādājumu kausējuma sastāva novērtēšanu attiecībā uz atbilstību preču drošuma prasībām.</w:t>
            </w:r>
          </w:p>
          <w:p w:rsidR="00DD1937" w:rsidRPr="00890D49" w:rsidRDefault="00DD1937"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Valsts policija</w:t>
            </w:r>
          </w:p>
          <w:p w:rsidR="00F37696" w:rsidRPr="00C87102" w:rsidRDefault="00F37696" w:rsidP="00F34C00">
            <w:pPr>
              <w:spacing w:line="240" w:lineRule="auto"/>
              <w:jc w:val="both"/>
              <w:rPr>
                <w:rFonts w:ascii="Times New Roman" w:eastAsia="Times New Roman" w:hAnsi="Times New Roman"/>
                <w:lang w:bidi="ar-SA"/>
              </w:rPr>
            </w:pPr>
            <w:r w:rsidRPr="00C87102">
              <w:rPr>
                <w:rFonts w:ascii="Times New Roman" w:eastAsia="Times New Roman" w:hAnsi="Times New Roman"/>
                <w:lang w:bidi="ar-SA"/>
              </w:rPr>
              <w:t>Atbildīga par civilām vajadzībām paredzēto sprāgstvielu, spridzināšanas ietaišu, uguņošanas ierīču un skatuves pirotehnisko izstrādājumu aprites kontroli. Lai varētu nodarboties ar uguņošanas ierīču un skatuves pirotehnisko izstrādājumu izgatavošanu, iegādi un realizāciju un pirotehnisko pakalpojumu sniegšanu (</w:t>
            </w:r>
            <w:proofErr w:type="spellStart"/>
            <w:r w:rsidRPr="00C87102">
              <w:rPr>
                <w:rFonts w:ascii="Times New Roman" w:eastAsia="Times New Roman" w:hAnsi="Times New Roman"/>
                <w:lang w:bidi="ar-SA"/>
              </w:rPr>
              <w:t>t.sk</w:t>
            </w:r>
            <w:proofErr w:type="spellEnd"/>
            <w:r w:rsidRPr="00C87102">
              <w:rPr>
                <w:rFonts w:ascii="Times New Roman" w:eastAsia="Times New Roman" w:hAnsi="Times New Roman"/>
                <w:lang w:bidi="ar-SA"/>
              </w:rPr>
              <w:t xml:space="preserve">. to glabāšanu), kā arī civilām vajadzībām paredzētu sprāgstvielu un spridzināšanas ietaišu izgatavošanu, iegādi un realizāciju un spridzināšanas darbu veikšanu, komersantam speciālā atļauja (licence), ko izsniedz Valsts policija (Valsts policijas licencēšanas komisija). </w:t>
            </w:r>
            <w:r w:rsidR="00A7584D" w:rsidRPr="00C87102">
              <w:rPr>
                <w:rFonts w:ascii="Times New Roman" w:eastAsia="Times New Roman" w:hAnsi="Times New Roman"/>
                <w:lang w:bidi="ar-SA"/>
              </w:rPr>
              <w:t>Pirotehnisko izstrādājumu un civilo sprāgstvielu izgatavošanas, glabāšanas, iegādes, realizācijas un izmantošanas noteikumu ievērošanu kontrolē tās Valsts policijas struktūrvienības, kuru apkalpojamā teritorijā atrodas licencētās ražotnes, noliktavas un tirdzniecības objekti</w:t>
            </w:r>
            <w:r w:rsidR="00D71161" w:rsidRPr="00C87102">
              <w:rPr>
                <w:rFonts w:ascii="Times New Roman" w:eastAsia="Times New Roman" w:hAnsi="Times New Roman"/>
                <w:lang w:bidi="ar-SA"/>
              </w:rPr>
              <w:t xml:space="preserve"> un kur tiek sniegti pirotehniskie pakalpojumi un veikti rūpnieciskie spridzināšanas darbi. Pamatā plānotus un mērķtiecīgus kontroles pasākumus veic Valsts policijas dažādu Latvijas reģionu pārvaldes Atļauju sistēmas grupas. Pirotehnisko izstrādājumu intensīvākajā tirdzniecības periodā (gada nogalē) kontroles pasākumos iesaistās arī citu struktūrvienību darbinieki, kā arī pašvaldības policija. Ja nepieciešams, kontroles apsākumos var tikt iesaistīti arī citu struktūrvienību darbinieki, reaģējot vai pārbaudot noteiktu informāciju vai citu funkciju pildīšanas ietvaros.</w:t>
            </w:r>
          </w:p>
          <w:p w:rsidR="00C907B3" w:rsidRPr="00890D49" w:rsidRDefault="00C907B3" w:rsidP="00F34C00">
            <w:pPr>
              <w:spacing w:line="240" w:lineRule="auto"/>
              <w:jc w:val="both"/>
              <w:rPr>
                <w:rFonts w:ascii="Times New Roman" w:eastAsia="Times New Roman" w:hAnsi="Times New Roman"/>
                <w:b/>
                <w:sz w:val="24"/>
                <w:szCs w:val="24"/>
                <w:lang w:bidi="ar-SA"/>
              </w:rPr>
            </w:pPr>
            <w:r w:rsidRPr="00890D49">
              <w:rPr>
                <w:rFonts w:ascii="Times New Roman" w:eastAsia="Times New Roman" w:hAnsi="Times New Roman"/>
                <w:b/>
                <w:sz w:val="24"/>
                <w:szCs w:val="24"/>
                <w:lang w:bidi="ar-SA"/>
              </w:rPr>
              <w:t>Pārtikas un veterinārais dienests</w:t>
            </w:r>
          </w:p>
          <w:p w:rsidR="00D71161" w:rsidRPr="00C87102" w:rsidRDefault="00D71161" w:rsidP="00F34C00">
            <w:pPr>
              <w:spacing w:line="240" w:lineRule="auto"/>
              <w:jc w:val="both"/>
              <w:rPr>
                <w:rFonts w:ascii="Times New Roman" w:hAnsi="Times New Roman"/>
              </w:rPr>
            </w:pPr>
            <w:r w:rsidRPr="00C87102">
              <w:rPr>
                <w:rFonts w:ascii="Times New Roman" w:eastAsia="Times New Roman" w:hAnsi="Times New Roman"/>
                <w:lang w:bidi="ar-SA"/>
              </w:rPr>
              <w:t xml:space="preserve">Zemkopības ministrijas pārraudzībā esoša valsts pārvaldes iestāde, kas organizē un veic pārtikas aprites un veterinārās valsts uzraudzības un kontroles funkcijas dzīvnieku un augu izcelsmes pārtikas, dzīvnieku barības un veterinārmedicīnisko produktu apritē, </w:t>
            </w:r>
            <w:proofErr w:type="spellStart"/>
            <w:r w:rsidRPr="00C87102">
              <w:rPr>
                <w:rFonts w:ascii="Times New Roman" w:eastAsia="Times New Roman" w:hAnsi="Times New Roman"/>
                <w:lang w:bidi="ar-SA"/>
              </w:rPr>
              <w:t>t.sk</w:t>
            </w:r>
            <w:proofErr w:type="spellEnd"/>
            <w:r w:rsidRPr="00C87102">
              <w:rPr>
                <w:rFonts w:ascii="Times New Roman" w:eastAsia="Times New Roman" w:hAnsi="Times New Roman"/>
                <w:lang w:bidi="ar-SA"/>
              </w:rPr>
              <w:t xml:space="preserve">. veterināro zāļu novērtēšanu un reģistrāciju. Veterinārās, fitosanitārās, pārtikas nekaitīguma, </w:t>
            </w:r>
            <w:proofErr w:type="spellStart"/>
            <w:r w:rsidRPr="00C87102">
              <w:rPr>
                <w:rFonts w:ascii="Times New Roman" w:eastAsia="Times New Roman" w:hAnsi="Times New Roman"/>
                <w:lang w:bidi="ar-SA"/>
              </w:rPr>
              <w:t>t.sk</w:t>
            </w:r>
            <w:proofErr w:type="spellEnd"/>
            <w:r w:rsidRPr="00C87102">
              <w:rPr>
                <w:rFonts w:ascii="Times New Roman" w:eastAsia="Times New Roman" w:hAnsi="Times New Roman"/>
                <w:lang w:bidi="ar-SA"/>
              </w:rPr>
              <w:t>. materiālu un izstrādājumu, kas paredzēti saskarei ar pārtiku, un nepārtikas preču drošuma uzraudzību kontroles punktos uz Latvijas Republikas ārējās valsts robežas, kā arī brīvajās zonās, brīvajās noliktavās un muitas noliktavās veic PVD Robežkontroles departaments. Pirms muitas iestāžu kontroles, PVD veic iepriekšminēto ES ievedamo preču grupu kontroli uz valsts robežas, novērtējot šo preču atbilstību tām izvirzītajām prasībām un izsniedz robežkontroles dokumentu ar lēmumu par turpmākām rīcībām, kuru iesniedz muitas iestādēm.</w:t>
            </w:r>
          </w:p>
        </w:tc>
      </w:tr>
    </w:tbl>
    <w:p w:rsidR="00226555" w:rsidRDefault="00226555" w:rsidP="00797BEB">
      <w:pPr>
        <w:jc w:val="both"/>
        <w:rPr>
          <w:rFonts w:ascii="Times New Roman" w:hAnsi="Times New Roman"/>
        </w:rPr>
      </w:pPr>
    </w:p>
    <w:p w:rsidR="00C87102" w:rsidRDefault="00C87102" w:rsidP="00797BEB">
      <w:pPr>
        <w:jc w:val="both"/>
        <w:rPr>
          <w:rFonts w:ascii="Times New Roman" w:hAnsi="Times New Roman"/>
        </w:rPr>
      </w:pPr>
    </w:p>
    <w:p w:rsidR="00C87102" w:rsidRDefault="00C87102" w:rsidP="00797BEB">
      <w:pPr>
        <w:jc w:val="both"/>
        <w:rPr>
          <w:rFonts w:ascii="Times New Roman" w:hAnsi="Times New Roman"/>
        </w:rPr>
      </w:pPr>
    </w:p>
    <w:p w:rsidR="00C87102" w:rsidRDefault="00C87102" w:rsidP="00797BEB">
      <w:pPr>
        <w:jc w:val="both"/>
        <w:rPr>
          <w:rFonts w:ascii="Times New Roman" w:hAnsi="Times New Roman"/>
        </w:rPr>
      </w:pPr>
    </w:p>
    <w:p w:rsidR="00C87102" w:rsidRDefault="00C87102" w:rsidP="00797BEB">
      <w:pPr>
        <w:jc w:val="both"/>
        <w:rPr>
          <w:rFonts w:ascii="Times New Roman" w:hAnsi="Times New Roman"/>
        </w:rPr>
      </w:pPr>
    </w:p>
    <w:p w:rsidR="00C87102" w:rsidRPr="00890D49" w:rsidRDefault="00C87102" w:rsidP="00797BEB">
      <w:pPr>
        <w:jc w:val="both"/>
        <w:rPr>
          <w:rFonts w:ascii="Times New Roman" w:hAnsi="Times New Roman"/>
        </w:rPr>
      </w:pPr>
    </w:p>
    <w:p w:rsidR="00AA6713" w:rsidRPr="00890D49" w:rsidRDefault="009B0A82" w:rsidP="00252BC5">
      <w:pPr>
        <w:jc w:val="both"/>
        <w:rPr>
          <w:rFonts w:ascii="Times New Roman" w:hAnsi="Times New Roman"/>
          <w:b/>
        </w:rPr>
      </w:pPr>
      <w:bookmarkStart w:id="7" w:name="_Toc380574945"/>
      <w:r w:rsidRPr="00890D49">
        <w:rPr>
          <w:rFonts w:ascii="Times New Roman" w:hAnsi="Times New Roman"/>
          <w:b/>
        </w:rPr>
        <w:lastRenderedPageBreak/>
        <w:t>Informācija par visiem resursiem, kas pieejami tirgus uzraudzības pasākumiem (ja informācij</w:t>
      </w:r>
      <w:r w:rsidR="00890D49" w:rsidRPr="00890D49">
        <w:rPr>
          <w:rFonts w:ascii="Times New Roman" w:hAnsi="Times New Roman"/>
          <w:b/>
        </w:rPr>
        <w:t>a pieejama)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61"/>
        <w:gridCol w:w="1161"/>
        <w:gridCol w:w="1161"/>
        <w:gridCol w:w="1161"/>
      </w:tblGrid>
      <w:tr w:rsidR="00B7375B" w:rsidRPr="00890D49" w:rsidTr="00B64B9A">
        <w:tc>
          <w:tcPr>
            <w:tcW w:w="675"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szCs w:val="20"/>
              </w:rPr>
            </w:pPr>
            <w:r w:rsidRPr="00890D49">
              <w:rPr>
                <w:rFonts w:ascii="Times New Roman" w:hAnsi="Times New Roman"/>
                <w:sz w:val="20"/>
                <w:szCs w:val="20"/>
              </w:rPr>
              <w:t>2010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szCs w:val="20"/>
              </w:rPr>
            </w:pPr>
            <w:r w:rsidRPr="00890D49">
              <w:rPr>
                <w:rFonts w:ascii="Times New Roman" w:hAnsi="Times New Roman"/>
                <w:sz w:val="20"/>
                <w:szCs w:val="20"/>
              </w:rPr>
              <w:t>2011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szCs w:val="20"/>
              </w:rPr>
            </w:pPr>
            <w:r w:rsidRPr="00890D49">
              <w:rPr>
                <w:rFonts w:ascii="Times New Roman" w:hAnsi="Times New Roman"/>
                <w:sz w:val="20"/>
                <w:szCs w:val="20"/>
              </w:rPr>
              <w:t>2012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B7375B" w:rsidRPr="00890D49" w:rsidRDefault="00B7375B" w:rsidP="00B7375B">
            <w:pPr>
              <w:spacing w:before="40" w:after="40"/>
              <w:jc w:val="center"/>
              <w:rPr>
                <w:rFonts w:ascii="Times New Roman" w:hAnsi="Times New Roman"/>
                <w:sz w:val="20"/>
                <w:szCs w:val="20"/>
              </w:rPr>
            </w:pPr>
            <w:r w:rsidRPr="00890D49">
              <w:rPr>
                <w:rFonts w:ascii="Times New Roman" w:hAnsi="Times New Roman"/>
                <w:sz w:val="20"/>
                <w:szCs w:val="20"/>
              </w:rPr>
              <w:t>2013</w:t>
            </w:r>
          </w:p>
        </w:tc>
      </w:tr>
      <w:tr w:rsidR="009B0A82" w:rsidRPr="00890D49" w:rsidTr="00B64B9A">
        <w:tc>
          <w:tcPr>
            <w:tcW w:w="675"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B64B9A">
            <w:pPr>
              <w:spacing w:before="40" w:after="40"/>
              <w:rPr>
                <w:rFonts w:ascii="Times New Roman" w:hAnsi="Times New Roman"/>
                <w:sz w:val="20"/>
                <w:szCs w:val="20"/>
              </w:rPr>
            </w:pPr>
            <w:r w:rsidRPr="00890D49">
              <w:rPr>
                <w:rFonts w:ascii="Times New Roman" w:hAnsi="Times New Roman"/>
                <w:sz w:val="20"/>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AA6713">
            <w:pPr>
              <w:spacing w:before="40" w:after="40"/>
              <w:rPr>
                <w:rFonts w:ascii="Times New Roman" w:hAnsi="Times New Roman"/>
                <w:sz w:val="20"/>
                <w:szCs w:val="20"/>
                <w:vertAlign w:val="superscript"/>
              </w:rPr>
            </w:pPr>
            <w:r w:rsidRPr="00890D49">
              <w:rPr>
                <w:rFonts w:ascii="Times New Roman" w:hAnsi="Times New Roman"/>
                <w:sz w:val="20"/>
              </w:rPr>
              <w:t>Tirgus uzraudzības iestādēm piešķirtais budžets skaitliskā izteiksmē</w:t>
            </w:r>
            <w:r w:rsidRPr="00890D49">
              <w:rPr>
                <w:rStyle w:val="FootnoteReference"/>
                <w:rFonts w:ascii="Times New Roman" w:hAnsi="Times New Roman"/>
                <w:sz w:val="20"/>
              </w:rPr>
              <w:footnoteReference w:id="1"/>
            </w:r>
            <w:r w:rsidRPr="00890D49">
              <w:rPr>
                <w:rFonts w:ascii="Times New Roman" w:hAnsi="Times New Roman"/>
                <w:sz w:val="20"/>
              </w:rPr>
              <w:t xml:space="preserve"> (EUR)</w:t>
            </w:r>
            <w:r w:rsidR="00BE0BC5" w:rsidRPr="00890D49">
              <w:rPr>
                <w:rStyle w:val="FootnoteReference"/>
                <w:rFonts w:ascii="Times New Roman" w:hAnsi="Times New Roman"/>
                <w:sz w:val="20"/>
                <w:szCs w:val="20"/>
              </w:rPr>
              <w:footnoteReference w:customMarkFollows="1" w:id="2"/>
              <w:sym w:font="Symbol" w:char="F0B7"/>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287447" w:rsidP="00BE0BC5">
            <w:pPr>
              <w:spacing w:before="40" w:after="40"/>
              <w:rPr>
                <w:rFonts w:ascii="Times New Roman" w:hAnsi="Times New Roman"/>
                <w:sz w:val="20"/>
                <w:szCs w:val="20"/>
              </w:rPr>
            </w:pPr>
            <w:r w:rsidRPr="00890D49">
              <w:rPr>
                <w:rFonts w:ascii="Times New Roman" w:hAnsi="Times New Roman"/>
                <w:sz w:val="20"/>
                <w:szCs w:val="20"/>
              </w:rPr>
              <w:t>1575218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BE0BC5" w:rsidP="00B64B9A">
            <w:pPr>
              <w:spacing w:before="40" w:after="40"/>
              <w:rPr>
                <w:rFonts w:ascii="Times New Roman" w:hAnsi="Times New Roman"/>
                <w:sz w:val="20"/>
                <w:szCs w:val="20"/>
              </w:rPr>
            </w:pPr>
            <w:r w:rsidRPr="00890D49">
              <w:rPr>
                <w:rFonts w:ascii="Times New Roman" w:hAnsi="Times New Roman"/>
                <w:sz w:val="20"/>
                <w:szCs w:val="20"/>
              </w:rPr>
              <w:t>1752314</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BE0BC5" w:rsidP="00B64B9A">
            <w:pPr>
              <w:spacing w:before="40" w:after="40"/>
              <w:rPr>
                <w:rFonts w:ascii="Times New Roman" w:hAnsi="Times New Roman"/>
                <w:sz w:val="20"/>
                <w:szCs w:val="20"/>
              </w:rPr>
            </w:pPr>
            <w:r w:rsidRPr="00890D49">
              <w:rPr>
                <w:rFonts w:ascii="Times New Roman" w:hAnsi="Times New Roman"/>
                <w:sz w:val="20"/>
                <w:szCs w:val="20"/>
              </w:rPr>
              <w:t>1733873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EA0A3C" w:rsidP="00B64B9A">
            <w:pPr>
              <w:spacing w:before="40" w:after="40"/>
              <w:rPr>
                <w:rFonts w:ascii="Times New Roman" w:hAnsi="Times New Roman"/>
                <w:sz w:val="20"/>
                <w:szCs w:val="20"/>
              </w:rPr>
            </w:pPr>
            <w:r w:rsidRPr="00890D49">
              <w:rPr>
                <w:rFonts w:ascii="Times New Roman" w:hAnsi="Times New Roman"/>
                <w:sz w:val="20"/>
                <w:szCs w:val="20"/>
              </w:rPr>
              <w:t>2213173</w:t>
            </w:r>
          </w:p>
        </w:tc>
      </w:tr>
      <w:tr w:rsidR="009B0A82" w:rsidRPr="00890D49" w:rsidTr="00B64B9A">
        <w:tc>
          <w:tcPr>
            <w:tcW w:w="675"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B64B9A">
            <w:pPr>
              <w:spacing w:before="40" w:after="40"/>
              <w:rPr>
                <w:rFonts w:ascii="Times New Roman" w:hAnsi="Times New Roman"/>
                <w:sz w:val="20"/>
                <w:szCs w:val="20"/>
              </w:rPr>
            </w:pPr>
            <w:r w:rsidRPr="00890D49">
              <w:rPr>
                <w:rFonts w:ascii="Times New Roman" w:hAnsi="Times New Roman"/>
                <w:sz w:val="20"/>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B64B9A">
            <w:pPr>
              <w:spacing w:before="40" w:after="40"/>
              <w:rPr>
                <w:rFonts w:ascii="Times New Roman" w:hAnsi="Times New Roman"/>
                <w:sz w:val="20"/>
                <w:szCs w:val="20"/>
              </w:rPr>
            </w:pPr>
            <w:r w:rsidRPr="00890D49">
              <w:rPr>
                <w:rFonts w:ascii="Times New Roman" w:hAnsi="Times New Roman"/>
                <w:sz w:val="20"/>
              </w:rPr>
              <w:t>Tirgus uzraudzības iestādēm piešķirtais budžets relatīvā izteiksmē (% no kopējā valsts budžeta)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840114" w:rsidP="00B64B9A">
            <w:pPr>
              <w:spacing w:before="40" w:after="40"/>
              <w:rPr>
                <w:rFonts w:ascii="Times New Roman" w:hAnsi="Times New Roman"/>
                <w:sz w:val="20"/>
                <w:szCs w:val="20"/>
              </w:rPr>
            </w:pPr>
            <w:r w:rsidRPr="00890D49">
              <w:rPr>
                <w:rFonts w:ascii="Times New Roman" w:hAnsi="Times New Roman"/>
                <w:sz w:val="20"/>
                <w:szCs w:val="20"/>
              </w:rPr>
              <w:t>0.03%</w:t>
            </w:r>
          </w:p>
          <w:p w:rsidR="00840114" w:rsidRPr="00890D49" w:rsidRDefault="00840114" w:rsidP="00B64B9A">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2C16BB" w:rsidP="00B64B9A">
            <w:pPr>
              <w:spacing w:before="40" w:after="40"/>
              <w:rPr>
                <w:rFonts w:ascii="Times New Roman" w:hAnsi="Times New Roman"/>
                <w:sz w:val="20"/>
                <w:szCs w:val="20"/>
              </w:rPr>
            </w:pPr>
            <w:r w:rsidRPr="00890D49">
              <w:rPr>
                <w:rFonts w:ascii="Times New Roman" w:hAnsi="Times New Roman"/>
                <w:sz w:val="20"/>
                <w:szCs w:val="20"/>
              </w:rPr>
              <w:t>0.03%</w:t>
            </w:r>
          </w:p>
          <w:p w:rsidR="002C16BB" w:rsidRPr="00890D49" w:rsidRDefault="002C16BB" w:rsidP="00B64B9A">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3D3F9A" w:rsidP="00B64B9A">
            <w:pPr>
              <w:spacing w:before="40" w:after="40"/>
              <w:rPr>
                <w:rFonts w:ascii="Times New Roman" w:hAnsi="Times New Roman"/>
                <w:sz w:val="20"/>
                <w:szCs w:val="20"/>
              </w:rPr>
            </w:pPr>
            <w:r w:rsidRPr="00890D49">
              <w:rPr>
                <w:rFonts w:ascii="Times New Roman" w:hAnsi="Times New Roman"/>
                <w:sz w:val="20"/>
                <w:szCs w:val="20"/>
              </w:rPr>
              <w:t>0.02%</w:t>
            </w:r>
          </w:p>
          <w:p w:rsidR="002C16BB" w:rsidRPr="00890D49" w:rsidRDefault="002C16BB" w:rsidP="00B64B9A">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3D3F9A" w:rsidP="00B64B9A">
            <w:pPr>
              <w:spacing w:before="40" w:after="40"/>
              <w:rPr>
                <w:rFonts w:ascii="Times New Roman" w:hAnsi="Times New Roman"/>
                <w:sz w:val="20"/>
                <w:szCs w:val="20"/>
              </w:rPr>
            </w:pPr>
            <w:r w:rsidRPr="00890D49">
              <w:rPr>
                <w:rFonts w:ascii="Times New Roman" w:hAnsi="Times New Roman"/>
                <w:sz w:val="20"/>
                <w:szCs w:val="20"/>
              </w:rPr>
              <w:t>0.03%</w:t>
            </w:r>
          </w:p>
          <w:p w:rsidR="003D3F9A" w:rsidRPr="00890D49" w:rsidRDefault="003D3F9A" w:rsidP="00B64B9A">
            <w:pPr>
              <w:spacing w:before="40" w:after="40"/>
              <w:rPr>
                <w:rFonts w:ascii="Times New Roman" w:hAnsi="Times New Roman"/>
                <w:sz w:val="20"/>
                <w:szCs w:val="20"/>
              </w:rPr>
            </w:pPr>
          </w:p>
        </w:tc>
      </w:tr>
      <w:tr w:rsidR="009B0A82" w:rsidRPr="00890D49" w:rsidTr="00B64B9A">
        <w:tc>
          <w:tcPr>
            <w:tcW w:w="675"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B64B9A">
            <w:pPr>
              <w:spacing w:before="40" w:after="40"/>
              <w:rPr>
                <w:rFonts w:ascii="Times New Roman" w:hAnsi="Times New Roman"/>
                <w:sz w:val="20"/>
                <w:szCs w:val="20"/>
              </w:rPr>
            </w:pPr>
            <w:r w:rsidRPr="00890D49">
              <w:rPr>
                <w:rFonts w:ascii="Times New Roman" w:hAnsi="Times New Roman"/>
                <w:sz w:val="2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9B0A82" w:rsidP="00B64B9A">
            <w:pPr>
              <w:spacing w:before="40" w:after="40"/>
              <w:rPr>
                <w:rFonts w:ascii="Times New Roman" w:hAnsi="Times New Roman"/>
                <w:sz w:val="20"/>
                <w:szCs w:val="20"/>
              </w:rPr>
            </w:pPr>
            <w:r w:rsidRPr="00890D49">
              <w:rPr>
                <w:rFonts w:ascii="Times New Roman" w:hAnsi="Times New Roman"/>
                <w:sz w:val="20"/>
              </w:rPr>
              <w:t>Tirgus uzraudzības iestāžu personālresursi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101.3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106.3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104.3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B0A82"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117.8</w:t>
            </w:r>
          </w:p>
        </w:tc>
      </w:tr>
      <w:tr w:rsidR="00072B94" w:rsidRPr="00890D49" w:rsidTr="007A6E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B7375B" w:rsidP="00B64B9A">
            <w:pPr>
              <w:spacing w:before="40" w:after="40"/>
              <w:rPr>
                <w:rFonts w:ascii="Times New Roman" w:hAnsi="Times New Roman"/>
                <w:sz w:val="20"/>
                <w:szCs w:val="20"/>
              </w:rPr>
            </w:pPr>
            <w:r w:rsidRPr="00890D49">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072B94" w:rsidP="00B64B9A">
            <w:pPr>
              <w:spacing w:before="40" w:after="40"/>
              <w:rPr>
                <w:rFonts w:ascii="Times New Roman" w:hAnsi="Times New Roman"/>
                <w:sz w:val="20"/>
                <w:szCs w:val="20"/>
              </w:rPr>
            </w:pPr>
            <w:r w:rsidRPr="00890D49">
              <w:rPr>
                <w:rFonts w:ascii="Times New Roman" w:hAnsi="Times New Roman"/>
                <w:sz w:val="20"/>
              </w:rPr>
              <w:t>Tirgus uzraudzības iestādēs strādājošo inspektoru skaits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74.5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78.5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630B89" w:rsidP="00B64B9A">
            <w:pPr>
              <w:spacing w:before="40" w:after="40"/>
              <w:rPr>
                <w:rFonts w:ascii="Times New Roman" w:hAnsi="Times New Roman"/>
                <w:sz w:val="20"/>
                <w:szCs w:val="20"/>
              </w:rPr>
            </w:pPr>
            <w:r w:rsidRPr="00890D49">
              <w:rPr>
                <w:rFonts w:ascii="Times New Roman" w:hAnsi="Times New Roman"/>
                <w:sz w:val="20"/>
                <w:szCs w:val="20"/>
              </w:rPr>
              <w:t>76.5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72B94" w:rsidRPr="00890D49" w:rsidRDefault="00797C5D" w:rsidP="00B64B9A">
            <w:pPr>
              <w:spacing w:before="40" w:after="40"/>
              <w:rPr>
                <w:rFonts w:ascii="Times New Roman" w:hAnsi="Times New Roman"/>
                <w:sz w:val="20"/>
                <w:szCs w:val="20"/>
              </w:rPr>
            </w:pPr>
            <w:r w:rsidRPr="00890D49">
              <w:rPr>
                <w:rFonts w:ascii="Times New Roman" w:hAnsi="Times New Roman"/>
                <w:sz w:val="20"/>
                <w:szCs w:val="20"/>
              </w:rPr>
              <w:t>83</w:t>
            </w:r>
          </w:p>
        </w:tc>
      </w:tr>
    </w:tbl>
    <w:p w:rsidR="005C7380" w:rsidRPr="00890D49" w:rsidRDefault="00BD669E" w:rsidP="00890D49">
      <w:pPr>
        <w:pStyle w:val="Heading2"/>
        <w:rPr>
          <w:rFonts w:ascii="Times New Roman" w:hAnsi="Times New Roman"/>
        </w:rPr>
      </w:pPr>
      <w:bookmarkStart w:id="8" w:name="_Toc384805482"/>
      <w:bookmarkStart w:id="9" w:name="_Toc403462099"/>
      <w:r w:rsidRPr="00890D49">
        <w:rPr>
          <w:rFonts w:ascii="Times New Roman" w:hAnsi="Times New Roman"/>
        </w:rPr>
        <w:t>B. Novērtējums par tirgus uzraudzības pasākumu īstenošanu</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1470E" w:rsidRPr="00890D49" w:rsidTr="00F00C99">
        <w:tc>
          <w:tcPr>
            <w:tcW w:w="9288" w:type="dxa"/>
            <w:shd w:val="clear" w:color="auto" w:fill="auto"/>
          </w:tcPr>
          <w:p w:rsidR="0019557B" w:rsidRPr="00C87102" w:rsidRDefault="0019557B" w:rsidP="0019557B">
            <w:pPr>
              <w:rPr>
                <w:rFonts w:ascii="Times New Roman" w:eastAsia="Times New Roman" w:hAnsi="Times New Roman"/>
                <w:lang w:bidi="ar-SA"/>
              </w:rPr>
            </w:pPr>
            <w:bookmarkStart w:id="10" w:name="_Toc380574946"/>
            <w:r w:rsidRPr="00C87102">
              <w:rPr>
                <w:rFonts w:ascii="Times New Roman" w:eastAsia="Times New Roman" w:hAnsi="Times New Roman"/>
                <w:lang w:bidi="ar-SA"/>
              </w:rPr>
              <w:t>-</w:t>
            </w:r>
            <w:r w:rsidRPr="00890D49">
              <w:rPr>
                <w:rFonts w:ascii="Times New Roman" w:eastAsia="Times New Roman" w:hAnsi="Times New Roman"/>
                <w:sz w:val="24"/>
                <w:szCs w:val="24"/>
                <w:lang w:bidi="ar-SA"/>
              </w:rPr>
              <w:tab/>
            </w:r>
            <w:r w:rsidRPr="00C87102">
              <w:rPr>
                <w:rFonts w:ascii="Times New Roman" w:eastAsia="Times New Roman" w:hAnsi="Times New Roman"/>
                <w:lang w:bidi="ar-SA"/>
              </w:rPr>
              <w:t xml:space="preserve">Administratīvās pārbaudes precēm, kurām atbilstības novērtēšanas procedūra neparedz trešās puses iesaisti, piemēram, elektropreces, 1.kategorijas individuālie aizsardzības līdzekļi </w:t>
            </w:r>
            <w:proofErr w:type="spellStart"/>
            <w:r w:rsidRPr="00C87102">
              <w:rPr>
                <w:rFonts w:ascii="Times New Roman" w:eastAsia="Times New Roman" w:hAnsi="Times New Roman"/>
                <w:lang w:bidi="ar-SA"/>
              </w:rPr>
              <w:t>u.c</w:t>
            </w:r>
            <w:proofErr w:type="spellEnd"/>
            <w:r w:rsidRPr="00C87102">
              <w:rPr>
                <w:rFonts w:ascii="Times New Roman" w:eastAsia="Times New Roman" w:hAnsi="Times New Roman"/>
                <w:lang w:bidi="ar-SA"/>
              </w:rPr>
              <w:t xml:space="preserve">., nedod pārliecību par tās atbilstību normatīvo aktu prasībām. Tirgus uzraudzības rezultātā ir izdarīts secinājums, ka, neskatoties uz to, ka administratīvās pārbaudes rezultātā netika konstatētas neatbilstības (preces ir nodrošinātas ar atbilstību apliecinošiem dokumentiem, ir pieejami testēšanas pārskati), ekspertīzes rezultāti parāda, ka vairāk nekā puse šo preču neatbilst drošuma prasībām. </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 xml:space="preserve">Nav koordinētas darbības starp dalībvalstu uzraugošajām institūcijām attiecībā uz preču laišanu brīvā apgrozība. Proti, ir dažādas prioritātes, dažāda pieeja kontrolēm un atbilstības izvērtēšanai, līdz ar to ir konstatēti gadījumi, kad preces, kuras netika ielaistas tirgū vienā dalībvalstī, ienāk tirgū caur citu dalībvalsti. </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 xml:space="preserve">Dažkārt trūkst sadarbības ar Dalībvalstu tirgus uzraudzības iestādēm, gadījumos, kad tiek vērtēta preču atbilstība vai jau ir konstatētas neatbilstības. </w:t>
            </w:r>
            <w:r w:rsidR="00AE30E3" w:rsidRPr="00C87102">
              <w:rPr>
                <w:rFonts w:ascii="Times New Roman" w:eastAsia="Times New Roman" w:hAnsi="Times New Roman"/>
                <w:lang w:bidi="ar-SA"/>
              </w:rPr>
              <w:t>P</w:t>
            </w:r>
            <w:r w:rsidRPr="00C87102">
              <w:rPr>
                <w:rFonts w:ascii="Times New Roman" w:eastAsia="Times New Roman" w:hAnsi="Times New Roman"/>
                <w:lang w:bidi="ar-SA"/>
              </w:rPr>
              <w:t xml:space="preserve">ietrūkst skaidra pienākuma citas Dalībvalsts uzraudzības iestādei sadarboties un sniegt nepieciešamo atbalstu, piemēram, atbilstības novērtēšana dokumentu iesniegšanai vai korektīvo darbību veikšanai. </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Neskatoties uz to, ka regulējums paredz sadarbību starp tirgus uzraudzības iestādēm</w:t>
            </w:r>
            <w:r w:rsidRPr="00890D49">
              <w:rPr>
                <w:rFonts w:ascii="Times New Roman" w:eastAsia="Times New Roman" w:hAnsi="Times New Roman"/>
                <w:sz w:val="24"/>
                <w:szCs w:val="24"/>
                <w:lang w:bidi="ar-SA"/>
              </w:rPr>
              <w:t xml:space="preserve"> </w:t>
            </w:r>
            <w:r w:rsidRPr="00C87102">
              <w:rPr>
                <w:rFonts w:ascii="Times New Roman" w:eastAsia="Times New Roman" w:hAnsi="Times New Roman"/>
                <w:lang w:bidi="ar-SA"/>
              </w:rPr>
              <w:t>un paziņotām institūcijām, praksē tas ne vienmēr tiek ievērots.</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ES</w:t>
            </w:r>
            <w:r w:rsidR="00AE30E3" w:rsidRPr="00C87102">
              <w:rPr>
                <w:rFonts w:ascii="Times New Roman" w:eastAsia="Times New Roman" w:hAnsi="Times New Roman"/>
                <w:lang w:bidi="ar-SA"/>
              </w:rPr>
              <w:t xml:space="preserve"> līmenī pastāv</w:t>
            </w:r>
            <w:r w:rsidR="008401FC">
              <w:rPr>
                <w:rFonts w:ascii="Times New Roman" w:eastAsia="Times New Roman" w:hAnsi="Times New Roman"/>
                <w:lang w:bidi="ar-SA"/>
              </w:rPr>
              <w:t xml:space="preserve"> daudz ne</w:t>
            </w:r>
            <w:r w:rsidRPr="00C87102">
              <w:rPr>
                <w:rFonts w:ascii="Times New Roman" w:eastAsia="Times New Roman" w:hAnsi="Times New Roman"/>
                <w:lang w:bidi="ar-SA"/>
              </w:rPr>
              <w:t xml:space="preserve">pārtikas preču reglamentējošo normatīvo aktu, kuru pilnvērtīgai </w:t>
            </w:r>
            <w:r w:rsidRPr="00C87102">
              <w:rPr>
                <w:rFonts w:ascii="Times New Roman" w:eastAsia="Times New Roman" w:hAnsi="Times New Roman"/>
                <w:lang w:bidi="ar-SA"/>
              </w:rPr>
              <w:lastRenderedPageBreak/>
              <w:t>ieviešana</w:t>
            </w:r>
            <w:r w:rsidR="00807743" w:rsidRPr="00C87102">
              <w:rPr>
                <w:rFonts w:ascii="Times New Roman" w:eastAsia="Times New Roman" w:hAnsi="Times New Roman"/>
                <w:lang w:bidi="ar-SA"/>
              </w:rPr>
              <w:t>i un uzraudzībai trūkst resursu.</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r>
            <w:r w:rsidR="00AE30E3" w:rsidRPr="00C87102">
              <w:rPr>
                <w:rFonts w:ascii="Times New Roman" w:eastAsia="Times New Roman" w:hAnsi="Times New Roman"/>
                <w:lang w:bidi="ar-SA"/>
              </w:rPr>
              <w:t>Joprojām pastāv ļ</w:t>
            </w:r>
            <w:r w:rsidRPr="00C87102">
              <w:rPr>
                <w:rFonts w:ascii="Times New Roman" w:eastAsia="Times New Roman" w:hAnsi="Times New Roman"/>
                <w:lang w:bidi="ar-SA"/>
              </w:rPr>
              <w:t>oti daudz importētāju, kas nepārzina prasības importētajām precēm;</w:t>
            </w:r>
          </w:p>
          <w:p w:rsidR="0019557B"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 xml:space="preserve">Problēmu rada </w:t>
            </w:r>
            <w:r w:rsidR="00AE30E3" w:rsidRPr="00C87102">
              <w:rPr>
                <w:rFonts w:ascii="Times New Roman" w:eastAsia="Times New Roman" w:hAnsi="Times New Roman"/>
                <w:lang w:bidi="ar-SA"/>
              </w:rPr>
              <w:t xml:space="preserve">arī </w:t>
            </w:r>
            <w:r w:rsidRPr="00C87102">
              <w:rPr>
                <w:rFonts w:ascii="Times New Roman" w:eastAsia="Times New Roman" w:hAnsi="Times New Roman"/>
                <w:lang w:bidi="ar-SA"/>
              </w:rPr>
              <w:t>tas, ka prasības nav diferencētas ES ražotajām vai importēt</w:t>
            </w:r>
            <w:r w:rsidR="008401FC">
              <w:rPr>
                <w:rFonts w:ascii="Times New Roman" w:eastAsia="Times New Roman" w:hAnsi="Times New Roman"/>
                <w:lang w:bidi="ar-SA"/>
              </w:rPr>
              <w:t>a</w:t>
            </w:r>
            <w:r w:rsidRPr="00C87102">
              <w:rPr>
                <w:rFonts w:ascii="Times New Roman" w:eastAsia="Times New Roman" w:hAnsi="Times New Roman"/>
                <w:lang w:bidi="ar-SA"/>
              </w:rPr>
              <w:t>jām precēm, kas noved pie tā, ka vienkāršāk ir ražot ārpus ES, jo pārbaužu apjoms, ko var nodrošināt uzraudzības iestādes preču importam ir ļoti neliels.</w:t>
            </w:r>
          </w:p>
          <w:p w:rsidR="00D206E5" w:rsidRPr="00C87102" w:rsidRDefault="0019557B" w:rsidP="0019557B">
            <w:pPr>
              <w:rPr>
                <w:rFonts w:ascii="Times New Roman" w:eastAsia="Times New Roman" w:hAnsi="Times New Roman"/>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t>Ņemot vērā ierobežotos resursus (gan cilvēkresursus, gan finanšu resursus) uzraudzības</w:t>
            </w:r>
            <w:r w:rsidR="00D206E5" w:rsidRPr="00C87102">
              <w:rPr>
                <w:rFonts w:ascii="Times New Roman" w:eastAsia="Times New Roman" w:hAnsi="Times New Roman"/>
                <w:lang w:bidi="ar-SA"/>
              </w:rPr>
              <w:t xml:space="preserve"> iestāžu</w:t>
            </w:r>
            <w:r w:rsidRPr="00C87102">
              <w:rPr>
                <w:rFonts w:ascii="Times New Roman" w:eastAsia="Times New Roman" w:hAnsi="Times New Roman"/>
                <w:lang w:bidi="ar-SA"/>
              </w:rPr>
              <w:t xml:space="preserve"> plān</w:t>
            </w:r>
            <w:r w:rsidR="00D206E5" w:rsidRPr="00C87102">
              <w:rPr>
                <w:rFonts w:ascii="Times New Roman" w:eastAsia="Times New Roman" w:hAnsi="Times New Roman"/>
                <w:lang w:bidi="ar-SA"/>
              </w:rPr>
              <w:t>i</w:t>
            </w:r>
            <w:r w:rsidRPr="00C87102">
              <w:rPr>
                <w:rFonts w:ascii="Times New Roman" w:eastAsia="Times New Roman" w:hAnsi="Times New Roman"/>
                <w:lang w:bidi="ar-SA"/>
              </w:rPr>
              <w:t xml:space="preserve"> tiek izstrādāt</w:t>
            </w:r>
            <w:r w:rsidR="00D206E5" w:rsidRPr="00C87102">
              <w:rPr>
                <w:rFonts w:ascii="Times New Roman" w:eastAsia="Times New Roman" w:hAnsi="Times New Roman"/>
                <w:lang w:bidi="ar-SA"/>
              </w:rPr>
              <w:t>i</w:t>
            </w:r>
            <w:r w:rsidRPr="00C87102">
              <w:rPr>
                <w:rFonts w:ascii="Times New Roman" w:eastAsia="Times New Roman" w:hAnsi="Times New Roman"/>
                <w:lang w:bidi="ar-SA"/>
              </w:rPr>
              <w:t xml:space="preserve"> izvērtējot tirgū laisto un izplatīto produktu risku cilvēka veselībai un t</w:t>
            </w:r>
            <w:r w:rsidR="008401FC">
              <w:rPr>
                <w:rFonts w:ascii="Times New Roman" w:eastAsia="Times New Roman" w:hAnsi="Times New Roman"/>
                <w:lang w:bidi="ar-SA"/>
              </w:rPr>
              <w:t>o</w:t>
            </w:r>
            <w:r w:rsidRPr="00C87102">
              <w:rPr>
                <w:rFonts w:ascii="Times New Roman" w:eastAsia="Times New Roman" w:hAnsi="Times New Roman"/>
                <w:lang w:bidi="ar-SA"/>
              </w:rPr>
              <w:t xml:space="preserve"> vietu izplatīšanas ķēdē.  </w:t>
            </w:r>
            <w:r w:rsidR="00D206E5" w:rsidRPr="00C87102">
              <w:rPr>
                <w:rFonts w:ascii="Times New Roman" w:eastAsia="Times New Roman" w:hAnsi="Times New Roman"/>
                <w:lang w:bidi="ar-SA"/>
              </w:rPr>
              <w:t xml:space="preserve">Ierobežoto resursu dēļ problēmas sagādā laboratorisko kontroļu veikšana pietiekamā apjomā, lai </w:t>
            </w:r>
            <w:r w:rsidR="00C05933" w:rsidRPr="00C87102">
              <w:rPr>
                <w:rFonts w:ascii="Times New Roman" w:eastAsia="Times New Roman" w:hAnsi="Times New Roman"/>
                <w:lang w:bidi="ar-SA"/>
              </w:rPr>
              <w:t xml:space="preserve">pilnvērtīgi </w:t>
            </w:r>
            <w:r w:rsidR="00D206E5" w:rsidRPr="00C87102">
              <w:rPr>
                <w:rFonts w:ascii="Times New Roman" w:eastAsia="Times New Roman" w:hAnsi="Times New Roman"/>
                <w:lang w:bidi="ar-SA"/>
              </w:rPr>
              <w:t>nodrošinātu, ka tiek ievēroti normatīvajos aktos noteiktie ierobežojumi vai aizliegumi.</w:t>
            </w:r>
          </w:p>
          <w:p w:rsidR="0001470E" w:rsidRPr="00890D49" w:rsidRDefault="00D206E5" w:rsidP="00F00C99">
            <w:pPr>
              <w:rPr>
                <w:rFonts w:ascii="Times New Roman" w:eastAsia="Times New Roman" w:hAnsi="Times New Roman"/>
                <w:sz w:val="24"/>
                <w:szCs w:val="24"/>
                <w:lang w:bidi="ar-SA"/>
              </w:rPr>
            </w:pPr>
            <w:r w:rsidRPr="00C87102">
              <w:rPr>
                <w:rFonts w:ascii="Times New Roman" w:eastAsia="Times New Roman" w:hAnsi="Times New Roman"/>
                <w:lang w:bidi="ar-SA"/>
              </w:rPr>
              <w:t>-</w:t>
            </w:r>
            <w:r w:rsidRPr="00C87102">
              <w:rPr>
                <w:rFonts w:ascii="Times New Roman" w:eastAsia="Times New Roman" w:hAnsi="Times New Roman"/>
                <w:lang w:bidi="ar-SA"/>
              </w:rPr>
              <w:tab/>
            </w:r>
            <w:r w:rsidR="0019557B" w:rsidRPr="00C87102">
              <w:rPr>
                <w:rFonts w:ascii="Times New Roman" w:eastAsia="Times New Roman" w:hAnsi="Times New Roman"/>
                <w:lang w:bidi="ar-SA"/>
              </w:rPr>
              <w:t xml:space="preserve">Inspektoriem liels izaicinājums </w:t>
            </w:r>
            <w:r w:rsidR="00C05933" w:rsidRPr="00C87102">
              <w:rPr>
                <w:rFonts w:ascii="Times New Roman" w:eastAsia="Times New Roman" w:hAnsi="Times New Roman"/>
                <w:lang w:bidi="ar-SA"/>
              </w:rPr>
              <w:t xml:space="preserve">ir </w:t>
            </w:r>
            <w:r w:rsidR="0019557B" w:rsidRPr="00C87102">
              <w:rPr>
                <w:rFonts w:ascii="Times New Roman" w:eastAsia="Times New Roman" w:hAnsi="Times New Roman"/>
                <w:lang w:bidi="ar-SA"/>
              </w:rPr>
              <w:t xml:space="preserve">atrast efektīvākos </w:t>
            </w:r>
            <w:proofErr w:type="spellStart"/>
            <w:r w:rsidR="0019557B" w:rsidRPr="00C87102">
              <w:rPr>
                <w:rFonts w:ascii="Times New Roman" w:eastAsia="Times New Roman" w:hAnsi="Times New Roman"/>
                <w:lang w:bidi="ar-SA"/>
              </w:rPr>
              <w:t>piespiedlīdzekļus</w:t>
            </w:r>
            <w:proofErr w:type="spellEnd"/>
            <w:r w:rsidR="0019557B" w:rsidRPr="00C87102">
              <w:rPr>
                <w:rFonts w:ascii="Times New Roman" w:eastAsia="Times New Roman" w:hAnsi="Times New Roman"/>
                <w:lang w:bidi="ar-SA"/>
              </w:rPr>
              <w:t xml:space="preserve">, </w:t>
            </w:r>
            <w:r w:rsidR="008401FC" w:rsidRPr="008401FC">
              <w:rPr>
                <w:rFonts w:ascii="Times New Roman" w:eastAsia="Times New Roman" w:hAnsi="Times New Roman"/>
                <w:lang w:bidi="ar-SA"/>
              </w:rPr>
              <w:t>lai panāktu REACH regulā noteikto ķīmisko viel</w:t>
            </w:r>
            <w:r w:rsidR="008401FC">
              <w:rPr>
                <w:rFonts w:ascii="Times New Roman" w:eastAsia="Times New Roman" w:hAnsi="Times New Roman"/>
                <w:lang w:bidi="ar-SA"/>
              </w:rPr>
              <w:t>u reģistrācijas prasību izpildi</w:t>
            </w:r>
            <w:r w:rsidR="00807743" w:rsidRPr="00C87102">
              <w:rPr>
                <w:rFonts w:ascii="Times New Roman" w:eastAsia="Times New Roman" w:hAnsi="Times New Roman"/>
                <w:lang w:bidi="ar-SA"/>
              </w:rPr>
              <w:t>.</w:t>
            </w:r>
          </w:p>
        </w:tc>
      </w:tr>
    </w:tbl>
    <w:p w:rsidR="004533B6" w:rsidRPr="00890D49" w:rsidRDefault="004E2655" w:rsidP="00C87102">
      <w:pPr>
        <w:pStyle w:val="Heading1"/>
        <w:jc w:val="center"/>
        <w:rPr>
          <w:rFonts w:ascii="Times New Roman" w:hAnsi="Times New Roman"/>
          <w:u w:val="single"/>
        </w:rPr>
      </w:pPr>
      <w:r w:rsidRPr="00890D49">
        <w:rPr>
          <w:rFonts w:ascii="Times New Roman" w:hAnsi="Times New Roman"/>
        </w:rPr>
        <w:lastRenderedPageBreak/>
        <w:br w:type="page"/>
      </w:r>
      <w:bookmarkStart w:id="11" w:name="_Toc384805483"/>
      <w:bookmarkStart w:id="12" w:name="_Toc403462100"/>
      <w:r w:rsidRPr="00890D49">
        <w:rPr>
          <w:rFonts w:ascii="Times New Roman" w:hAnsi="Times New Roman"/>
          <w:u w:val="single"/>
        </w:rPr>
        <w:lastRenderedPageBreak/>
        <w:t>Tirgus uzraudzības pasākumi konkrētās nozarēs</w:t>
      </w:r>
      <w:bookmarkEnd w:id="11"/>
      <w:bookmarkEnd w:id="12"/>
    </w:p>
    <w:p w:rsidR="00C745F0" w:rsidRPr="00890D49" w:rsidRDefault="00E473DB" w:rsidP="00C745F0">
      <w:pPr>
        <w:pStyle w:val="Heading1"/>
        <w:rPr>
          <w:rFonts w:ascii="Times New Roman" w:hAnsi="Times New Roman"/>
        </w:rPr>
      </w:pPr>
      <w:bookmarkStart w:id="13" w:name="_Toc403462101"/>
      <w:r>
        <w:rPr>
          <w:rFonts w:ascii="Times New Roman" w:hAnsi="Times New Roman"/>
        </w:rPr>
        <w:t xml:space="preserve">Nozare </w:t>
      </w:r>
      <w:proofErr w:type="spellStart"/>
      <w:r w:rsidR="00C745F0" w:rsidRPr="00890D49">
        <w:rPr>
          <w:rFonts w:ascii="Times New Roman" w:hAnsi="Times New Roman"/>
        </w:rPr>
        <w:t>Nr</w:t>
      </w:r>
      <w:proofErr w:type="spellEnd"/>
      <w:r w:rsidR="00C745F0" w:rsidRPr="00890D49">
        <w:rPr>
          <w:rFonts w:ascii="Times New Roman" w:hAnsi="Times New Roman"/>
        </w:rPr>
        <w:t>. 1 "Medicīnas ierīces"</w:t>
      </w:r>
      <w:bookmarkEnd w:id="13"/>
    </w:p>
    <w:p w:rsidR="00C745F0" w:rsidRPr="00E473DB" w:rsidRDefault="00C745F0" w:rsidP="00C745F0">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53"/>
        <w:gridCol w:w="992"/>
        <w:gridCol w:w="1276"/>
        <w:gridCol w:w="1559"/>
        <w:gridCol w:w="1701"/>
      </w:tblGrid>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p>
        </w:tc>
        <w:tc>
          <w:tcPr>
            <w:tcW w:w="4253" w:type="dxa"/>
          </w:tcPr>
          <w:p w:rsidR="00C745F0" w:rsidRPr="00890D49" w:rsidRDefault="00C745F0" w:rsidP="000B6F34">
            <w:pPr>
              <w:spacing w:before="40" w:after="40"/>
              <w:rPr>
                <w:rFonts w:ascii="Times New Roman" w:hAnsi="Times New Roman"/>
                <w:sz w:val="20"/>
                <w:szCs w:val="20"/>
              </w:rPr>
            </w:pP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5</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992" w:type="dxa"/>
          </w:tcPr>
          <w:p w:rsidR="00C745F0" w:rsidRPr="00890D49" w:rsidRDefault="00AF437E"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276" w:type="dxa"/>
          </w:tcPr>
          <w:p w:rsidR="00C745F0" w:rsidRPr="00890D49" w:rsidRDefault="00AF437E"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559" w:type="dxa"/>
          </w:tcPr>
          <w:p w:rsidR="00C745F0" w:rsidRPr="00890D49" w:rsidRDefault="00AF437E"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701" w:type="dxa"/>
          </w:tcPr>
          <w:p w:rsidR="00C745F0" w:rsidRPr="00890D49" w:rsidRDefault="00AF437E" w:rsidP="000B6F34">
            <w:pPr>
              <w:spacing w:before="40" w:after="40"/>
              <w:jc w:val="center"/>
              <w:rPr>
                <w:rFonts w:ascii="Times New Roman" w:hAnsi="Times New Roman"/>
                <w:sz w:val="20"/>
                <w:szCs w:val="20"/>
              </w:rPr>
            </w:pPr>
            <w:r w:rsidRPr="00890D49">
              <w:rPr>
                <w:rFonts w:ascii="Times New Roman" w:hAnsi="Times New Roman"/>
                <w:sz w:val="20"/>
                <w:szCs w:val="20"/>
              </w:rPr>
              <w:t>_</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w:t>
            </w:r>
            <w:r w:rsidRPr="00890D49">
              <w:rPr>
                <w:rStyle w:val="FootnoteReference"/>
                <w:rFonts w:ascii="Times New Roman" w:hAnsi="Times New Roman"/>
                <w:sz w:val="20"/>
              </w:rPr>
              <w:footnoteReference w:id="3"/>
            </w:r>
            <w:r w:rsidRPr="00890D49">
              <w:rPr>
                <w:rFonts w:ascii="Times New Roman" w:hAnsi="Times New Roman"/>
                <w:sz w:val="20"/>
              </w:rPr>
              <w:t xml:space="preserve"> skaits (kopskaits): </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276" w:type="dxa"/>
          </w:tcPr>
          <w:p w:rsidR="00C745F0" w:rsidRPr="00890D49" w:rsidRDefault="00C745F0" w:rsidP="000B6F34">
            <w:pPr>
              <w:spacing w:before="40" w:after="40"/>
              <w:jc w:val="center"/>
              <w:rPr>
                <w:rFonts w:ascii="Times New Roman" w:hAnsi="Times New Roman"/>
                <w:sz w:val="20"/>
                <w:szCs w:val="20"/>
                <w:highlight w:val="yellow"/>
              </w:rPr>
            </w:pPr>
            <w:r w:rsidRPr="00890D49">
              <w:rPr>
                <w:rFonts w:ascii="Times New Roman" w:hAnsi="Times New Roman"/>
                <w:sz w:val="20"/>
                <w:szCs w:val="20"/>
              </w:rPr>
              <w:t>31</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34</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34</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4"/>
            </w:r>
            <w:r w:rsidRPr="00890D49">
              <w:rPr>
                <w:rFonts w:ascii="Times New Roman" w:hAnsi="Times New Roman"/>
                <w:sz w:val="20"/>
              </w:rPr>
              <w:t xml:space="preserve"> skaits  </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14</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5"/>
            </w:r>
            <w:r w:rsidRPr="00890D49">
              <w:rPr>
                <w:rFonts w:ascii="Times New Roman" w:hAnsi="Times New Roman"/>
                <w:sz w:val="20"/>
              </w:rPr>
              <w:t xml:space="preserve"> skaits</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31</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23</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27</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253" w:type="dxa"/>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6"/>
            </w:r>
            <w:r w:rsidRPr="00890D49">
              <w:rPr>
                <w:rFonts w:ascii="Times New Roman" w:hAnsi="Times New Roman"/>
                <w:sz w:val="20"/>
              </w:rPr>
              <w:t xml:space="preserve"> skaits</w:t>
            </w:r>
          </w:p>
        </w:tc>
        <w:tc>
          <w:tcPr>
            <w:tcW w:w="992" w:type="dxa"/>
          </w:tcPr>
          <w:p w:rsidR="00C745F0" w:rsidRPr="00890D49" w:rsidRDefault="00C745F0" w:rsidP="000B6F34">
            <w:pPr>
              <w:spacing w:before="40" w:after="40"/>
              <w:jc w:val="center"/>
              <w:rPr>
                <w:rFonts w:ascii="Times New Roman" w:hAnsi="Times New Roman"/>
                <w:sz w:val="20"/>
                <w:szCs w:val="20"/>
              </w:rPr>
            </w:pPr>
            <w:proofErr w:type="spellStart"/>
            <w:r w:rsidRPr="00890D49">
              <w:rPr>
                <w:rFonts w:ascii="Times New Roman" w:hAnsi="Times New Roman"/>
                <w:sz w:val="20"/>
                <w:szCs w:val="20"/>
              </w:rPr>
              <w:t>n.d</w:t>
            </w:r>
            <w:proofErr w:type="spellEnd"/>
            <w:r w:rsidRPr="00890D49">
              <w:rPr>
                <w:rFonts w:ascii="Times New Roman" w:hAnsi="Times New Roman"/>
                <w:sz w:val="20"/>
                <w:szCs w:val="20"/>
              </w:rPr>
              <w:t>.</w:t>
            </w:r>
          </w:p>
        </w:tc>
        <w:tc>
          <w:tcPr>
            <w:tcW w:w="1276" w:type="dxa"/>
          </w:tcPr>
          <w:p w:rsidR="00C745F0" w:rsidRPr="00890D49" w:rsidRDefault="00C745F0" w:rsidP="000B6F34">
            <w:pPr>
              <w:spacing w:before="40" w:after="40"/>
              <w:jc w:val="center"/>
              <w:rPr>
                <w:rFonts w:ascii="Times New Roman" w:hAnsi="Times New Roman"/>
                <w:sz w:val="20"/>
                <w:szCs w:val="20"/>
              </w:rPr>
            </w:pPr>
            <w:proofErr w:type="spellStart"/>
            <w:r w:rsidRPr="00890D49">
              <w:rPr>
                <w:rFonts w:ascii="Times New Roman" w:hAnsi="Times New Roman"/>
                <w:sz w:val="20"/>
                <w:szCs w:val="20"/>
              </w:rPr>
              <w:t>n.d</w:t>
            </w:r>
            <w:proofErr w:type="spellEnd"/>
            <w:r w:rsidRPr="00890D49">
              <w:rPr>
                <w:rFonts w:ascii="Times New Roman" w:hAnsi="Times New Roman"/>
                <w:sz w:val="20"/>
                <w:szCs w:val="20"/>
              </w:rPr>
              <w:t>.</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 xml:space="preserve">53 </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84</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992" w:type="dxa"/>
          </w:tcPr>
          <w:p w:rsidR="00C745F0" w:rsidRPr="00890D49" w:rsidRDefault="00C745F0" w:rsidP="000B6F34">
            <w:pPr>
              <w:spacing w:before="40" w:after="40"/>
              <w:rPr>
                <w:rFonts w:ascii="Times New Roman" w:hAnsi="Times New Roman"/>
                <w:sz w:val="20"/>
                <w:szCs w:val="20"/>
              </w:rPr>
            </w:pPr>
          </w:p>
        </w:tc>
        <w:tc>
          <w:tcPr>
            <w:tcW w:w="1276" w:type="dxa"/>
          </w:tcPr>
          <w:p w:rsidR="00C745F0" w:rsidRPr="00890D49" w:rsidRDefault="00C745F0" w:rsidP="000B6F34">
            <w:pPr>
              <w:spacing w:before="40" w:after="40"/>
              <w:rPr>
                <w:rFonts w:ascii="Times New Roman" w:hAnsi="Times New Roman"/>
                <w:sz w:val="20"/>
                <w:szCs w:val="20"/>
              </w:rPr>
            </w:pPr>
          </w:p>
        </w:tc>
        <w:tc>
          <w:tcPr>
            <w:tcW w:w="1559" w:type="dxa"/>
          </w:tcPr>
          <w:p w:rsidR="00C745F0" w:rsidRPr="00890D49" w:rsidRDefault="00C745F0" w:rsidP="000B6F34">
            <w:pPr>
              <w:spacing w:before="40" w:after="40"/>
              <w:rPr>
                <w:rFonts w:ascii="Times New Roman" w:hAnsi="Times New Roman"/>
                <w:sz w:val="20"/>
                <w:szCs w:val="20"/>
              </w:rPr>
            </w:pPr>
          </w:p>
        </w:tc>
        <w:tc>
          <w:tcPr>
            <w:tcW w:w="1701" w:type="dxa"/>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7"/>
            </w:r>
            <w:r w:rsidRPr="00890D49">
              <w:rPr>
                <w:rFonts w:ascii="Times New Roman" w:hAnsi="Times New Roman"/>
                <w:sz w:val="20"/>
              </w:rPr>
              <w:t xml:space="preserve"> </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31</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34</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34</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992" w:type="dxa"/>
          </w:tcPr>
          <w:p w:rsidR="00C745F0" w:rsidRPr="00890D49" w:rsidRDefault="00C745F0" w:rsidP="000B6F34">
            <w:pPr>
              <w:spacing w:before="40" w:after="40"/>
              <w:rPr>
                <w:rFonts w:ascii="Times New Roman" w:hAnsi="Times New Roman"/>
                <w:sz w:val="20"/>
                <w:szCs w:val="20"/>
              </w:rPr>
            </w:pPr>
          </w:p>
        </w:tc>
        <w:tc>
          <w:tcPr>
            <w:tcW w:w="1276" w:type="dxa"/>
          </w:tcPr>
          <w:p w:rsidR="00C745F0" w:rsidRPr="00890D49" w:rsidRDefault="00C745F0" w:rsidP="000B6F34">
            <w:pPr>
              <w:spacing w:before="40" w:after="40"/>
              <w:rPr>
                <w:rFonts w:ascii="Times New Roman" w:hAnsi="Times New Roman"/>
                <w:sz w:val="20"/>
                <w:szCs w:val="20"/>
              </w:rPr>
            </w:pPr>
          </w:p>
        </w:tc>
        <w:tc>
          <w:tcPr>
            <w:tcW w:w="1559" w:type="dxa"/>
          </w:tcPr>
          <w:p w:rsidR="00C745F0" w:rsidRPr="00890D49" w:rsidRDefault="00C745F0" w:rsidP="000B6F34">
            <w:pPr>
              <w:spacing w:before="40" w:after="40"/>
              <w:rPr>
                <w:rFonts w:ascii="Times New Roman" w:hAnsi="Times New Roman"/>
                <w:sz w:val="20"/>
                <w:szCs w:val="20"/>
              </w:rPr>
            </w:pPr>
          </w:p>
        </w:tc>
        <w:tc>
          <w:tcPr>
            <w:tcW w:w="1701" w:type="dxa"/>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8"/>
            </w:r>
            <w:r w:rsidRPr="00890D49">
              <w:rPr>
                <w:rFonts w:ascii="Times New Roman" w:hAnsi="Times New Roman"/>
                <w:sz w:val="20"/>
              </w:rPr>
              <w:t xml:space="preserve"> </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0</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6</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23</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22</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5.2.</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9"/>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Style w:val="FootnoteReference"/>
                <w:rFonts w:ascii="Times New Roman" w:hAnsi="Times New Roman"/>
                <w:sz w:val="20"/>
              </w:rPr>
              <w:footnoteReference w:id="10"/>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0</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5</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253" w:type="dxa"/>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w:t>
            </w:r>
          </w:p>
        </w:tc>
      </w:tr>
      <w:tr w:rsidR="00C745F0" w:rsidRPr="00890D49" w:rsidTr="000B6F34">
        <w:tc>
          <w:tcPr>
            <w:tcW w:w="568"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253"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992"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276"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559"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_</w:t>
            </w:r>
          </w:p>
        </w:tc>
        <w:tc>
          <w:tcPr>
            <w:tcW w:w="170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_</w:t>
            </w: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r w:rsidRPr="00890D49">
        <w:rPr>
          <w:rFonts w:ascii="Times New Roman" w:hAnsi="Times New Roman"/>
          <w:b/>
        </w:rPr>
        <w:t>Informācija par komunikācijas pasākumiem, kas veikti laikposmā no 2010.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tcPr>
          <w:p w:rsidR="00C745F0" w:rsidRPr="00890D49" w:rsidRDefault="00C745F0" w:rsidP="000B6F34">
            <w:pPr>
              <w:spacing w:after="0" w:line="240" w:lineRule="auto"/>
              <w:jc w:val="both"/>
              <w:rPr>
                <w:rFonts w:ascii="Times New Roman" w:hAnsi="Times New Roman"/>
              </w:rPr>
            </w:pPr>
            <w:r w:rsidRPr="00890D49">
              <w:rPr>
                <w:rFonts w:ascii="Times New Roman" w:hAnsi="Times New Roman"/>
              </w:rPr>
              <w:t xml:space="preserve">Veselības inspekcija ir publicējusi informāciju par prasībām medicīnisko ierīču laišanai tirgū Inspekcijas </w:t>
            </w:r>
            <w:proofErr w:type="spellStart"/>
            <w:r w:rsidRPr="00890D49">
              <w:rPr>
                <w:rFonts w:ascii="Times New Roman" w:hAnsi="Times New Roman"/>
              </w:rPr>
              <w:t>mājaslapā</w:t>
            </w:r>
            <w:proofErr w:type="spellEnd"/>
            <w:r w:rsidRPr="00890D49">
              <w:rPr>
                <w:rFonts w:ascii="Times New Roman" w:hAnsi="Times New Roman"/>
              </w:rPr>
              <w:t xml:space="preserve"> (</w:t>
            </w:r>
            <w:hyperlink r:id="rId12" w:history="1">
              <w:r w:rsidRPr="00890D49">
                <w:rPr>
                  <w:rStyle w:val="Hyperlink"/>
                  <w:rFonts w:ascii="Times New Roman" w:hAnsi="Times New Roman"/>
                </w:rPr>
                <w:t>http://www.vi.gov.lv/lv/veselibas-aprupe/medicinas-ierices/informacija-juridiskam-personam</w:t>
              </w:r>
            </w:hyperlink>
            <w:r w:rsidRPr="00890D49">
              <w:rPr>
                <w:rFonts w:ascii="Times New Roman" w:hAnsi="Times New Roman"/>
              </w:rPr>
              <w:t>).</w:t>
            </w:r>
          </w:p>
          <w:p w:rsidR="00C745F0" w:rsidRPr="00890D49" w:rsidRDefault="00C745F0" w:rsidP="000B6F34">
            <w:pPr>
              <w:jc w:val="both"/>
              <w:rPr>
                <w:rFonts w:ascii="Times New Roman" w:hAnsi="Times New Roman"/>
              </w:rPr>
            </w:pPr>
            <w:r w:rsidRPr="00890D49">
              <w:rPr>
                <w:rFonts w:ascii="Times New Roman" w:hAnsi="Times New Roman"/>
              </w:rPr>
              <w:t xml:space="preserve">Veselības inspekcija sadarbojas ar Zāļu valsts aģentūru (ZVA), kas ir nacionālā kompetentā iestāde medicīnisko ierīču jomā un uztur medicīnisko ierīču reģistru. Zāļu valsts aģentūras </w:t>
            </w:r>
            <w:proofErr w:type="spellStart"/>
            <w:r w:rsidRPr="00890D49">
              <w:rPr>
                <w:rFonts w:ascii="Times New Roman" w:hAnsi="Times New Roman"/>
              </w:rPr>
              <w:t>mājaslapā</w:t>
            </w:r>
            <w:proofErr w:type="spellEnd"/>
            <w:r w:rsidRPr="00890D49">
              <w:rPr>
                <w:rFonts w:ascii="Times New Roman" w:hAnsi="Times New Roman"/>
              </w:rPr>
              <w:t xml:space="preserve"> ir plaša informācija par prasībām medicīnisko ierīču laišanai tirgū un lietošanai, tai skaitā informācija par nedrošām medicīniskajām ierīcēm un par medicīnisko ierīču ražotāju plānotajām korektīvajām drošības darbībām (</w:t>
            </w:r>
            <w:hyperlink r:id="rId13" w:history="1">
              <w:r w:rsidRPr="00890D49">
                <w:rPr>
                  <w:rStyle w:val="Hyperlink"/>
                  <w:rFonts w:ascii="Times New Roman" w:hAnsi="Times New Roman"/>
                </w:rPr>
                <w:t>http://www.zva.gov.lv/?id=571&amp;lang=lv&amp;top=3&amp;sa=523</w:t>
              </w:r>
            </w:hyperlink>
            <w:r w:rsidRPr="00890D49">
              <w:rPr>
                <w:rFonts w:ascii="Times New Roman" w:hAnsi="Times New Roman"/>
              </w:rPr>
              <w:t>) Veselības inspekcijas pārstāvis piedalījās ZVA organizētā seminārā par aktualitātēm medicīnisko ierīču jomā.</w:t>
            </w:r>
          </w:p>
          <w:p w:rsidR="00C745F0" w:rsidRPr="00890D49" w:rsidRDefault="00C745F0" w:rsidP="000B6F34">
            <w:pPr>
              <w:jc w:val="both"/>
              <w:rPr>
                <w:rFonts w:ascii="Times New Roman" w:hAnsi="Times New Roman"/>
                <w:b/>
              </w:rPr>
            </w:pPr>
          </w:p>
          <w:p w:rsidR="00C745F0" w:rsidRPr="00890D49" w:rsidRDefault="00C745F0" w:rsidP="000B6F34">
            <w:pPr>
              <w:jc w:val="both"/>
              <w:rPr>
                <w:rFonts w:ascii="Times New Roman" w:hAnsi="Times New Roman"/>
                <w:b/>
              </w:rPr>
            </w:pP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r w:rsidRPr="00890D49">
        <w:rPr>
          <w:rFonts w:ascii="Times New Roman" w:hAnsi="Times New Roman"/>
          <w:b/>
        </w:rPr>
        <w:t>Informācija par resursiem (ja pieejama)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61"/>
        <w:gridCol w:w="1161"/>
        <w:gridCol w:w="1161"/>
        <w:gridCol w:w="1161"/>
      </w:tblGrid>
      <w:tr w:rsidR="00C745F0" w:rsidRPr="00890D49" w:rsidTr="000B6F34">
        <w:tc>
          <w:tcPr>
            <w:tcW w:w="675" w:type="dxa"/>
          </w:tcPr>
          <w:p w:rsidR="00C745F0" w:rsidRPr="00890D49" w:rsidRDefault="00C745F0" w:rsidP="000B6F34">
            <w:pPr>
              <w:spacing w:before="40" w:after="40"/>
              <w:jc w:val="center"/>
              <w:rPr>
                <w:rFonts w:ascii="Times New Roman" w:hAnsi="Times New Roman"/>
                <w:sz w:val="20"/>
              </w:rPr>
            </w:pPr>
          </w:p>
        </w:tc>
        <w:tc>
          <w:tcPr>
            <w:tcW w:w="3969" w:type="dxa"/>
          </w:tcPr>
          <w:p w:rsidR="00C745F0" w:rsidRPr="00890D49" w:rsidRDefault="00C745F0" w:rsidP="000B6F34">
            <w:pPr>
              <w:spacing w:before="40" w:after="40"/>
              <w:jc w:val="center"/>
              <w:rPr>
                <w:rFonts w:ascii="Times New Roman" w:hAnsi="Times New Roman"/>
                <w:sz w:val="20"/>
              </w:rPr>
            </w:pPr>
          </w:p>
        </w:tc>
        <w:tc>
          <w:tcPr>
            <w:tcW w:w="116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2010</w:t>
            </w:r>
          </w:p>
        </w:tc>
        <w:tc>
          <w:tcPr>
            <w:tcW w:w="116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2011</w:t>
            </w:r>
          </w:p>
        </w:tc>
        <w:tc>
          <w:tcPr>
            <w:tcW w:w="116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2012</w:t>
            </w:r>
          </w:p>
        </w:tc>
        <w:tc>
          <w:tcPr>
            <w:tcW w:w="1161" w:type="dxa"/>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2013</w:t>
            </w:r>
          </w:p>
        </w:tc>
      </w:tr>
      <w:tr w:rsidR="00C745F0" w:rsidRPr="00890D49" w:rsidTr="000B6F34">
        <w:tc>
          <w:tcPr>
            <w:tcW w:w="675"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7.1.</w:t>
            </w:r>
          </w:p>
        </w:tc>
        <w:tc>
          <w:tcPr>
            <w:tcW w:w="3969"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Tirgus uzraudzības iestādēm piešķirtais budžets skaitliskā izteiksmē</w:t>
            </w:r>
            <w:r w:rsidRPr="00890D49">
              <w:rPr>
                <w:rStyle w:val="FootnoteReference"/>
                <w:rFonts w:ascii="Times New Roman" w:hAnsi="Times New Roman"/>
                <w:sz w:val="20"/>
              </w:rPr>
              <w:footnoteReference w:id="11"/>
            </w:r>
            <w:r w:rsidRPr="00890D49">
              <w:rPr>
                <w:rFonts w:ascii="Times New Roman" w:hAnsi="Times New Roman"/>
                <w:sz w:val="20"/>
              </w:rPr>
              <w:t xml:space="preserve"> (EUR)</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37 079</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37 079</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37 079</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21 299</w:t>
            </w:r>
          </w:p>
        </w:tc>
      </w:tr>
      <w:tr w:rsidR="00C745F0" w:rsidRPr="00890D49" w:rsidTr="000B6F34">
        <w:tc>
          <w:tcPr>
            <w:tcW w:w="675"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7.2.</w:t>
            </w:r>
          </w:p>
        </w:tc>
        <w:tc>
          <w:tcPr>
            <w:tcW w:w="3969"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Tirgus uzraudzības iestādēm piešķirtais budžets relatīvā izteiksmē (% no kopējā valsts budžeta)</w:t>
            </w:r>
          </w:p>
        </w:tc>
        <w:tc>
          <w:tcPr>
            <w:tcW w:w="1161" w:type="dxa"/>
          </w:tcPr>
          <w:p w:rsidR="00C745F0" w:rsidRPr="00890D49" w:rsidRDefault="00C745F0" w:rsidP="000B6F34">
            <w:pPr>
              <w:spacing w:before="40" w:after="40"/>
              <w:rPr>
                <w:rFonts w:ascii="Times New Roman" w:hAnsi="Times New Roman"/>
                <w:sz w:val="20"/>
                <w:szCs w:val="20"/>
              </w:rPr>
            </w:pPr>
          </w:p>
        </w:tc>
        <w:tc>
          <w:tcPr>
            <w:tcW w:w="1161" w:type="dxa"/>
          </w:tcPr>
          <w:p w:rsidR="00C745F0" w:rsidRPr="00890D49" w:rsidRDefault="00C745F0" w:rsidP="000B6F34">
            <w:pPr>
              <w:spacing w:before="40" w:after="40"/>
              <w:rPr>
                <w:rFonts w:ascii="Times New Roman" w:hAnsi="Times New Roman"/>
                <w:sz w:val="20"/>
                <w:szCs w:val="20"/>
              </w:rPr>
            </w:pPr>
          </w:p>
        </w:tc>
        <w:tc>
          <w:tcPr>
            <w:tcW w:w="1161" w:type="dxa"/>
          </w:tcPr>
          <w:p w:rsidR="00C745F0" w:rsidRPr="00890D49" w:rsidRDefault="00C745F0" w:rsidP="000B6F34">
            <w:pPr>
              <w:spacing w:before="40" w:after="40"/>
              <w:rPr>
                <w:rFonts w:ascii="Times New Roman" w:hAnsi="Times New Roman"/>
                <w:sz w:val="20"/>
                <w:szCs w:val="20"/>
              </w:rPr>
            </w:pPr>
          </w:p>
        </w:tc>
        <w:tc>
          <w:tcPr>
            <w:tcW w:w="1161" w:type="dxa"/>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8.</w:t>
            </w:r>
          </w:p>
        </w:tc>
        <w:tc>
          <w:tcPr>
            <w:tcW w:w="3969"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Tirgus uzraudzības iestāžu personālresursi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r>
      <w:tr w:rsidR="00C745F0" w:rsidRPr="00890D49" w:rsidTr="000B6F34">
        <w:tc>
          <w:tcPr>
            <w:tcW w:w="675"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9.</w:t>
            </w:r>
          </w:p>
        </w:tc>
        <w:tc>
          <w:tcPr>
            <w:tcW w:w="3969"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Tirgus uzraudzības iestādēs strādājošo inspektoru skaits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c>
          <w:tcPr>
            <w:tcW w:w="1161" w:type="dxa"/>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r>
    </w:tbl>
    <w:p w:rsidR="00C745F0" w:rsidRPr="00890D49" w:rsidRDefault="00C745F0" w:rsidP="00C745F0">
      <w:pPr>
        <w:jc w:val="both"/>
        <w:rPr>
          <w:rFonts w:ascii="Times New Roman" w:hAnsi="Times New Roman"/>
          <w:b/>
        </w:rPr>
      </w:pPr>
    </w:p>
    <w:p w:rsidR="00C745F0" w:rsidRPr="00C87102" w:rsidRDefault="00C745F0" w:rsidP="00C87102">
      <w:pPr>
        <w:rPr>
          <w:rFonts w:ascii="Times New Roman" w:hAnsi="Times New Roman"/>
          <w:b/>
          <w:i/>
          <w:sz w:val="28"/>
          <w:szCs w:val="28"/>
        </w:rPr>
      </w:pPr>
      <w:bookmarkStart w:id="14" w:name="_Toc380574948"/>
      <w:bookmarkStart w:id="15" w:name="_Toc384805486"/>
      <w:r w:rsidRPr="00E473DB">
        <w:rPr>
          <w:rFonts w:ascii="Times New Roman" w:hAnsi="Times New Roman"/>
          <w:b/>
          <w:i/>
          <w:sz w:val="28"/>
          <w:szCs w:val="28"/>
        </w:rPr>
        <w:t>1.B. Novērtējums par tirgus uzraudzības pasākumu īstenošanu</w:t>
      </w:r>
      <w:bookmarkEnd w:id="14"/>
      <w:r w:rsidRPr="00E473DB">
        <w:rPr>
          <w:rFonts w:ascii="Times New Roman" w:hAnsi="Times New Roman"/>
          <w:b/>
          <w:i/>
          <w:sz w:val="28"/>
          <w:szCs w:val="28"/>
        </w:rPr>
        <w:t xml:space="preserve"> nozarē</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tcPr>
          <w:p w:rsidR="00C745F0" w:rsidRPr="00890D49" w:rsidRDefault="00C745F0" w:rsidP="000B6F34">
            <w:pPr>
              <w:spacing w:after="0" w:line="240" w:lineRule="auto"/>
              <w:rPr>
                <w:rFonts w:ascii="Times New Roman" w:hAnsi="Times New Roman"/>
              </w:rPr>
            </w:pPr>
            <w:r w:rsidRPr="00890D49">
              <w:rPr>
                <w:rFonts w:ascii="Times New Roman" w:hAnsi="Times New Roman"/>
              </w:rPr>
              <w:t>2009. gadā, saskaņā ar Veselības ministrijas pakļautības iestāžu reorganizācijas plānu, medicīnisko ierīču atbilstības normatīvo aktu prasībām kontroles funkcija tika nodota Veselības inspekcijai. Veselības inspekcijas uzraudzībā ir 8 medicīnisko ierīču ražotāji, 58 – importētāji, 39 – izplatītāji un aptuveni  19 medicīnisko ierīču mazumtirdzniecības uzņēmumi un 771 aptieka, kur tiek izplatītas medicīniskās ierīces. Prioritāri tiek veiktas plānveida kontroles pie ražotājiem un importētājiem. Kontroles pie izplatītājiem un mazumtirgotājiem tiek veiktas saņemot informāciju par neatbilstībām un izlases kārtā, lai kontrolētu, kā tiek izpildīti Inspekcijas uzdotie korektīvie pasākumi.</w:t>
            </w:r>
          </w:p>
          <w:p w:rsidR="00C745F0" w:rsidRPr="00890D49" w:rsidRDefault="00C745F0" w:rsidP="000B6F34">
            <w:pPr>
              <w:spacing w:after="0" w:line="240" w:lineRule="auto"/>
              <w:rPr>
                <w:rFonts w:ascii="Times New Roman" w:hAnsi="Times New Roman"/>
              </w:rPr>
            </w:pPr>
            <w:r w:rsidRPr="00890D49">
              <w:rPr>
                <w:rFonts w:ascii="Times New Roman" w:hAnsi="Times New Roman"/>
              </w:rPr>
              <w:t>Inspekcijas amatpersonas mācās darba procesā un konsultējoties ar citu valstu inspektoriem par labāko uzraudzības praksi.</w:t>
            </w:r>
          </w:p>
          <w:p w:rsidR="00C745F0" w:rsidRPr="00890D49" w:rsidRDefault="00C745F0" w:rsidP="000B6F34">
            <w:pPr>
              <w:spacing w:after="0" w:line="240" w:lineRule="auto"/>
              <w:rPr>
                <w:rFonts w:ascii="Times New Roman" w:hAnsi="Times New Roman"/>
              </w:rPr>
            </w:pPr>
            <w:r w:rsidRPr="00890D49">
              <w:rPr>
                <w:rFonts w:ascii="Times New Roman" w:hAnsi="Times New Roman"/>
              </w:rPr>
              <w:t xml:space="preserve">Konstatējot prasībām neatbilstošas medicīniskā ierīces, kas var apdraudēt lietotāju veselību,  vai tādas medicīniskās ierīces, kam nebija atbilstību apliecinoši dokumenti, neatbilstošs CE marķējums, inspekcijas amatpersonas piemēroja preču tirdzniecības apturēšanu uz laiku līdz neatbilstības  novēršanai.  Inspekcijai ir laba sadarbība ar muitu, izskatot muitas pieprasījumus 2014.gadā nav atļauta 226 neatbilstošu medicīnisko ierīču laišana brīvā apgrozībā.  </w:t>
            </w:r>
          </w:p>
          <w:p w:rsidR="00C745F0" w:rsidRPr="00890D49" w:rsidRDefault="00C745F0" w:rsidP="000B6F34">
            <w:pPr>
              <w:spacing w:after="0" w:line="240" w:lineRule="auto"/>
              <w:rPr>
                <w:rFonts w:ascii="Times New Roman" w:hAnsi="Times New Roman"/>
              </w:rPr>
            </w:pPr>
          </w:p>
          <w:p w:rsidR="00C745F0" w:rsidRPr="00890D49" w:rsidRDefault="00C745F0" w:rsidP="000B6F34">
            <w:pPr>
              <w:spacing w:after="0" w:line="240" w:lineRule="auto"/>
              <w:rPr>
                <w:rFonts w:ascii="Times New Roman" w:hAnsi="Times New Roman"/>
              </w:rPr>
            </w:pPr>
            <w:r w:rsidRPr="00890D49">
              <w:rPr>
                <w:rFonts w:ascii="Times New Roman" w:hAnsi="Times New Roman"/>
              </w:rPr>
              <w:t>Informācija par tirgus uzraudzības programmas rezultātiem:</w:t>
            </w:r>
          </w:p>
          <w:p w:rsidR="008401FC" w:rsidRDefault="00C71ED2" w:rsidP="000B6F34">
            <w:hyperlink r:id="rId14" w:history="1">
              <w:r w:rsidR="008401FC" w:rsidRPr="00DC0A62">
                <w:rPr>
                  <w:rStyle w:val="Hyperlink"/>
                </w:rPr>
                <w:t>https://www.em.gov.lv/lv/nozares_politika/pateretaju_tiesibas_un_tirdznieciba/dokumenti/tirgus_uzraudzibas_zinojumi_un_plani/</w:t>
              </w:r>
            </w:hyperlink>
            <w:r w:rsidR="008401FC">
              <w:t xml:space="preserve"> </w:t>
            </w:r>
            <w:r w:rsidR="008401FC" w:rsidRPr="008401FC">
              <w:t xml:space="preserve"> </w:t>
            </w:r>
          </w:p>
          <w:p w:rsidR="00C745F0" w:rsidRPr="00890D49" w:rsidRDefault="00C71ED2" w:rsidP="000B6F34">
            <w:pPr>
              <w:rPr>
                <w:rFonts w:ascii="Times New Roman" w:hAnsi="Times New Roman"/>
              </w:rPr>
            </w:pPr>
            <w:hyperlink r:id="rId15" w:history="1">
              <w:r w:rsidR="00C745F0" w:rsidRPr="00890D49">
                <w:rPr>
                  <w:rStyle w:val="Hyperlink"/>
                  <w:rFonts w:ascii="Times New Roman" w:hAnsi="Times New Roman"/>
                  <w:color w:val="auto"/>
                </w:rPr>
                <w:t>http://vi.gov.lv/lv/sakums/publikacijas-un-statistika</w:t>
              </w:r>
            </w:hyperlink>
          </w:p>
        </w:tc>
      </w:tr>
    </w:tbl>
    <w:p w:rsidR="00C745F0" w:rsidRPr="00890D49" w:rsidRDefault="00C745F0" w:rsidP="00C745F0">
      <w:pPr>
        <w:jc w:val="both"/>
        <w:rPr>
          <w:rFonts w:ascii="Times New Roman" w:hAnsi="Times New Roman"/>
        </w:rPr>
      </w:pPr>
    </w:p>
    <w:p w:rsidR="00C745F0" w:rsidRPr="00890D49" w:rsidRDefault="00C745F0" w:rsidP="00C745F0">
      <w:pPr>
        <w:pStyle w:val="Heading1"/>
        <w:rPr>
          <w:rFonts w:ascii="Times New Roman" w:hAnsi="Times New Roman"/>
          <w:bCs w:val="0"/>
        </w:rPr>
      </w:pPr>
      <w:bookmarkStart w:id="16" w:name="_Toc403462102"/>
      <w:r w:rsidRPr="00890D49">
        <w:rPr>
          <w:rFonts w:ascii="Times New Roman" w:hAnsi="Times New Roman"/>
          <w:bCs w:val="0"/>
        </w:rPr>
        <w:t xml:space="preserve">Nozare </w:t>
      </w:r>
      <w:proofErr w:type="spellStart"/>
      <w:r w:rsidRPr="00890D49">
        <w:rPr>
          <w:rFonts w:ascii="Times New Roman" w:hAnsi="Times New Roman"/>
          <w:bCs w:val="0"/>
        </w:rPr>
        <w:t>Nr</w:t>
      </w:r>
      <w:proofErr w:type="spellEnd"/>
      <w:r w:rsidRPr="00890D49">
        <w:rPr>
          <w:rFonts w:ascii="Times New Roman" w:hAnsi="Times New Roman"/>
          <w:bCs w:val="0"/>
        </w:rPr>
        <w:t>. 2 "Kosmētikas līdzekļi”</w:t>
      </w:r>
      <w:bookmarkEnd w:id="16"/>
      <w:r w:rsidRPr="00890D49">
        <w:rPr>
          <w:rFonts w:ascii="Times New Roman" w:hAnsi="Times New Roman"/>
          <w:bCs w:val="0"/>
        </w:rPr>
        <w:t xml:space="preserve"> </w:t>
      </w:r>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2.A.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17</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18</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28</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595D63" w:rsidP="000B6F34">
            <w:pPr>
              <w:spacing w:after="0" w:line="240" w:lineRule="auto"/>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C745F0" w:rsidRPr="00890D49" w:rsidRDefault="00595D63" w:rsidP="000B6F34">
            <w:pPr>
              <w:spacing w:after="0" w:line="240" w:lineRule="auto"/>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C745F0" w:rsidRPr="00890D49" w:rsidRDefault="00595D63" w:rsidP="000B6F34">
            <w:pPr>
              <w:spacing w:after="0" w:line="240" w:lineRule="auto"/>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C745F0" w:rsidRPr="00890D49" w:rsidRDefault="00595D63" w:rsidP="000B6F34">
            <w:pPr>
              <w:spacing w:after="0" w:line="240" w:lineRule="auto"/>
              <w:jc w:val="center"/>
              <w:rPr>
                <w:rFonts w:ascii="Times New Roman" w:hAnsi="Times New Roman"/>
                <w:sz w:val="20"/>
                <w:szCs w:val="20"/>
              </w:rPr>
            </w:pPr>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w:t>
            </w:r>
            <w:r w:rsidRPr="00890D49">
              <w:rPr>
                <w:rStyle w:val="FootnoteReference"/>
                <w:rFonts w:ascii="Times New Roman" w:hAnsi="Times New Roman"/>
                <w:sz w:val="20"/>
              </w:rPr>
              <w:footnoteReference w:id="12"/>
            </w:r>
            <w:r w:rsidRPr="00890D49">
              <w:rPr>
                <w:rFonts w:ascii="Times New Roman" w:hAnsi="Times New Roman"/>
                <w:sz w:val="20"/>
              </w:rPr>
              <w:t xml:space="preserve"> skaits (kopskaits):</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491</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519</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419</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219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13"/>
            </w:r>
            <w:r w:rsidRPr="00890D49">
              <w:rPr>
                <w:rFonts w:ascii="Times New Roman" w:hAnsi="Times New Roman"/>
                <w:sz w:val="20"/>
              </w:rPr>
              <w:t xml:space="preserve"> skaits  </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36</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44</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53</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58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14"/>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235</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265</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257</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168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15"/>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4"/>
                <w:szCs w:val="24"/>
              </w:rPr>
            </w:pPr>
            <w:r w:rsidRPr="00890D49">
              <w:rPr>
                <w:rFonts w:ascii="Times New Roman" w:hAnsi="Times New Roman"/>
                <w:sz w:val="24"/>
                <w:szCs w:val="24"/>
              </w:rPr>
              <w:t>-</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4"/>
                <w:szCs w:val="24"/>
              </w:rPr>
            </w:pPr>
            <w:r w:rsidRPr="00890D49">
              <w:rPr>
                <w:rFonts w:ascii="Times New Roman" w:hAnsi="Times New Roman"/>
                <w:sz w:val="24"/>
                <w:szCs w:val="24"/>
              </w:rPr>
              <w:t>-</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4"/>
                <w:szCs w:val="24"/>
              </w:rPr>
            </w:pPr>
            <w:r w:rsidRPr="00890D49">
              <w:rPr>
                <w:rFonts w:ascii="Times New Roman" w:hAnsi="Times New Roman"/>
                <w:sz w:val="24"/>
                <w:szCs w:val="24"/>
              </w:rPr>
              <w:t>-</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4"/>
                <w:szCs w:val="24"/>
              </w:rPr>
            </w:pPr>
            <w:r w:rsidRPr="00890D49">
              <w:rPr>
                <w:rFonts w:ascii="Times New Roman" w:hAnsi="Times New Roman"/>
                <w:sz w:val="24"/>
                <w:szCs w:val="24"/>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20</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40</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16"/>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487</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499</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379</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201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17"/>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193</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214</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181</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114</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18"/>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Style w:val="FootnoteReference"/>
                <w:rFonts w:ascii="Times New Roman" w:hAnsi="Times New Roman"/>
                <w:sz w:val="20"/>
              </w:rPr>
              <w:footnoteReference w:id="19"/>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6</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after="0" w:line="240" w:lineRule="auto"/>
              <w:jc w:val="center"/>
              <w:rPr>
                <w:rFonts w:ascii="Times New Roman" w:hAnsi="Times New Roman"/>
                <w:sz w:val="20"/>
                <w:szCs w:val="20"/>
              </w:rPr>
            </w:pP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r w:rsidRPr="00890D49">
        <w:rPr>
          <w:rFonts w:ascii="Times New Roman" w:hAnsi="Times New Roman"/>
          <w:b/>
        </w:rPr>
        <w:t>Informācija par komunikācijas pasākumiem, kas veikti laikposmā no 2010.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745F0" w:rsidRPr="00890D49" w:rsidTr="000B6F34">
        <w:trPr>
          <w:trHeight w:val="850"/>
        </w:trPr>
        <w:tc>
          <w:tcPr>
            <w:tcW w:w="9039" w:type="dxa"/>
            <w:shd w:val="clear" w:color="auto" w:fill="auto"/>
          </w:tcPr>
          <w:p w:rsidR="00C745F0" w:rsidRPr="00890D49" w:rsidRDefault="00C745F0" w:rsidP="000B6F34">
            <w:pPr>
              <w:spacing w:before="240"/>
              <w:jc w:val="both"/>
              <w:rPr>
                <w:rFonts w:ascii="Times New Roman" w:hAnsi="Times New Roman"/>
              </w:rPr>
            </w:pPr>
            <w:r w:rsidRPr="00890D49">
              <w:rPr>
                <w:rFonts w:ascii="Times New Roman" w:hAnsi="Times New Roman"/>
              </w:rPr>
              <w:t>Inspekcijas mājas lapā tiek uzturēta atsevišķa kosmētikas līdzekļiem veltīta sadaļa, kurā tiek publicēta un pēc nepieciešamības aktualizēta informācija uzņēmējiem un sabiedrībai: pieejamas saites uz normatīvajiem aktiem un skaidrojumi par normatīvo aktu prasībām (par elektroniskās paziņošanas portālu CPNP, par paziņošanu par būtisku nevēlamu kosmētikas līdzekļa ietekmi, par konkrētiem kosmētikas līdzekļu veidiem – matu krāsām, matu iztaisnošanas līdzekļiem, zobu balināšanas līdzekļiem); pieejams bīstamo produktu saraksts.</w:t>
            </w:r>
          </w:p>
          <w:p w:rsidR="00C745F0" w:rsidRPr="00890D49" w:rsidRDefault="00C71ED2" w:rsidP="000B6F34">
            <w:pPr>
              <w:jc w:val="both"/>
              <w:rPr>
                <w:rFonts w:ascii="Times New Roman" w:hAnsi="Times New Roman"/>
              </w:rPr>
            </w:pPr>
            <w:hyperlink r:id="rId16" w:history="1">
              <w:r w:rsidR="00C745F0" w:rsidRPr="00890D49">
                <w:rPr>
                  <w:rStyle w:val="Hyperlink"/>
                  <w:rFonts w:ascii="Times New Roman" w:hAnsi="Times New Roman"/>
                </w:rPr>
                <w:t>http://www.vi.gov.lv/lv/kimija-un-kosmetika/kosmetikas</w:t>
              </w:r>
            </w:hyperlink>
            <w:r w:rsidR="00C745F0" w:rsidRPr="00890D49">
              <w:rPr>
                <w:rFonts w:ascii="Times New Roman" w:hAnsi="Times New Roman"/>
              </w:rPr>
              <w:t xml:space="preserve"> </w:t>
            </w:r>
          </w:p>
          <w:p w:rsidR="00C745F0" w:rsidRPr="00890D49" w:rsidRDefault="00C745F0" w:rsidP="000B6F34">
            <w:pPr>
              <w:jc w:val="both"/>
              <w:rPr>
                <w:rFonts w:ascii="Times New Roman" w:hAnsi="Times New Roman"/>
              </w:rPr>
            </w:pPr>
            <w:r w:rsidRPr="00890D49">
              <w:rPr>
                <w:rFonts w:ascii="Times New Roman" w:hAnsi="Times New Roman"/>
              </w:rPr>
              <w:t xml:space="preserve">Inspekcijas amatpersonas katru gadu piedalās ar prezentācijām semināros uzņēmējiem, kurus organizē Latvijas investīciju un attīstības aģentūra. </w:t>
            </w: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r w:rsidRPr="00890D49">
        <w:rPr>
          <w:rFonts w:ascii="Times New Roman" w:hAnsi="Times New Roman"/>
          <w:b/>
        </w:rPr>
        <w:t>Informācija par resursiem (ja pieejama)</w:t>
      </w:r>
    </w:p>
    <w:p w:rsidR="00C745F0" w:rsidRPr="00C87102" w:rsidRDefault="00C745F0" w:rsidP="00C745F0">
      <w:pPr>
        <w:jc w:val="both"/>
        <w:rPr>
          <w:rFonts w:ascii="Times New Roman" w:hAnsi="Times New Roman"/>
        </w:rPr>
      </w:pPr>
      <w:r w:rsidRPr="00890D49">
        <w:rPr>
          <w:rFonts w:ascii="Times New Roman" w:hAnsi="Times New Roman"/>
        </w:rPr>
        <w:t xml:space="preserve">Veselības inspekcijas amatpersonas, kas veic kosmētikas līdzekļu tirgus uzraudzību, veic arī ķīmisko vielu un ķīmisko maisījumu inspekcijas, tādēļ informāciju par šo produktu grupu uzraudzībā iesaistītajiem personālresursiem un piešķirtiem finanšu līdzekļiem nav iespējams nodalīt. No kontrolēs iesaistītām amatpersonām, neviena nav uz pilnu slodzi nodarbināta vienīgi kosmētikas līdzekļu uzraudzībā. Tādēļ, lai izvairītos no iespējama pārpratuma par resursu apjomu, šo informāciju sniedzam vienu reizi nodaļā </w:t>
      </w:r>
      <w:r w:rsidR="00C87102">
        <w:rPr>
          <w:rFonts w:ascii="Times New Roman" w:hAnsi="Times New Roman"/>
        </w:rPr>
        <w:t>„Nozare Nr.22 Ķīmiskās vielas”.</w:t>
      </w:r>
    </w:p>
    <w:p w:rsidR="00C745F0" w:rsidRPr="00C87102" w:rsidRDefault="00C745F0" w:rsidP="00C87102">
      <w:pPr>
        <w:rPr>
          <w:rFonts w:ascii="Times New Roman" w:hAnsi="Times New Roman"/>
          <w:b/>
          <w:i/>
          <w:sz w:val="28"/>
          <w:szCs w:val="28"/>
        </w:rPr>
      </w:pPr>
      <w:r w:rsidRPr="00E473DB">
        <w:rPr>
          <w:rFonts w:ascii="Times New Roman" w:hAnsi="Times New Roman"/>
          <w:b/>
          <w:i/>
          <w:sz w:val="28"/>
          <w:szCs w:val="28"/>
        </w:rPr>
        <w:t>2.B. Novērtējums par tirgus uzraudz</w:t>
      </w:r>
      <w:r w:rsidR="00C87102">
        <w:rPr>
          <w:rFonts w:ascii="Times New Roman" w:hAnsi="Times New Roman"/>
          <w:b/>
          <w:i/>
          <w:sz w:val="28"/>
          <w:szCs w:val="28"/>
        </w:rPr>
        <w:t>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shd w:val="clear" w:color="auto" w:fill="auto"/>
          </w:tcPr>
          <w:p w:rsidR="00C745F0" w:rsidRPr="00890D49" w:rsidRDefault="00C745F0" w:rsidP="000B6F34">
            <w:pPr>
              <w:spacing w:before="240"/>
              <w:rPr>
                <w:rFonts w:ascii="Times New Roman" w:hAnsi="Times New Roman"/>
              </w:rPr>
            </w:pPr>
            <w:r w:rsidRPr="00890D49">
              <w:rPr>
                <w:rFonts w:ascii="Times New Roman" w:hAnsi="Times New Roman"/>
              </w:rPr>
              <w:t xml:space="preserve">Veselības inspekcijas kompetencē ir Latvijā tirgū laisto un izplatīto kosmētikas līdzekļu kontrole, lai uzraudzītu to atbilstību normatīvo aktu prasībām. Veselības inspekcija veic kontroles atbilstoši savai kompetencei un piešķirtajiem resursiem: plānveida kontroles, kontroles iesniegumu izskatīšanai, kontroles saistībā ar RAPEX ziņojumiem, informācijas no citām iestādēm un laboratoriskā monitoringa ietvaros. </w:t>
            </w:r>
          </w:p>
          <w:p w:rsidR="00C745F0" w:rsidRPr="00890D49" w:rsidRDefault="00C745F0" w:rsidP="000B6F34">
            <w:pPr>
              <w:spacing w:before="240" w:after="120" w:line="240" w:lineRule="auto"/>
              <w:rPr>
                <w:rFonts w:ascii="Times New Roman" w:hAnsi="Times New Roman"/>
              </w:rPr>
            </w:pPr>
            <w:r w:rsidRPr="00890D49">
              <w:rPr>
                <w:rFonts w:ascii="Times New Roman" w:hAnsi="Times New Roman"/>
              </w:rPr>
              <w:t>Inspekcijas uzraudzībā esošo vairumtirdzniecības un mazumtirdzniecības objektu skaits kosmētikas jomā:</w:t>
            </w:r>
          </w:p>
          <w:tbl>
            <w:tblPr>
              <w:tblW w:w="8117" w:type="dxa"/>
              <w:tblLook w:val="04A0" w:firstRow="1" w:lastRow="0" w:firstColumn="1" w:lastColumn="0" w:noHBand="0" w:noVBand="1"/>
            </w:tblPr>
            <w:tblGrid>
              <w:gridCol w:w="5279"/>
              <w:gridCol w:w="946"/>
              <w:gridCol w:w="946"/>
              <w:gridCol w:w="946"/>
            </w:tblGrid>
            <w:tr w:rsidR="00C745F0" w:rsidRPr="00890D49" w:rsidTr="000B6F34">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rPr>
                      <w:rFonts w:ascii="Times New Roman" w:eastAsia="Times New Roman" w:hAnsi="Times New Roman"/>
                      <w:color w:val="000000"/>
                      <w:lang w:bidi="ar-SA"/>
                    </w:rPr>
                  </w:pPr>
                  <w:r w:rsidRPr="00890D49">
                    <w:rPr>
                      <w:rFonts w:ascii="Times New Roman" w:eastAsia="Times New Roman" w:hAnsi="Times New Roman"/>
                      <w:color w:val="000000"/>
                      <w:lang w:bidi="ar-SA"/>
                    </w:rPr>
                    <w:lastRenderedPageBreak/>
                    <w:t>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2011</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2012</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2013</w:t>
                  </w:r>
                </w:p>
              </w:tc>
            </w:tr>
            <w:tr w:rsidR="00C745F0" w:rsidRPr="00890D49" w:rsidTr="000B6F34">
              <w:trPr>
                <w:trHeight w:val="300"/>
              </w:trPr>
              <w:tc>
                <w:tcPr>
                  <w:tcW w:w="5279" w:type="dxa"/>
                  <w:tcBorders>
                    <w:top w:val="nil"/>
                    <w:left w:val="single" w:sz="4" w:space="0" w:color="auto"/>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rPr>
                      <w:rFonts w:ascii="Times New Roman" w:eastAsia="Times New Roman" w:hAnsi="Times New Roman"/>
                      <w:color w:val="000000"/>
                      <w:lang w:bidi="ar-SA"/>
                    </w:rPr>
                  </w:pPr>
                  <w:r w:rsidRPr="00890D49">
                    <w:rPr>
                      <w:rFonts w:ascii="Times New Roman" w:hAnsi="Times New Roman"/>
                    </w:rPr>
                    <w:t xml:space="preserve">Kosmētikas līdzekļu </w:t>
                  </w:r>
                  <w:r w:rsidRPr="00890D49">
                    <w:rPr>
                      <w:rFonts w:ascii="Times New Roman" w:eastAsia="Times New Roman" w:hAnsi="Times New Roman"/>
                      <w:color w:val="000000"/>
                      <w:lang w:bidi="ar-SA"/>
                    </w:rPr>
                    <w:t>ražotāji</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68</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70</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72</w:t>
                  </w:r>
                </w:p>
              </w:tc>
            </w:tr>
            <w:tr w:rsidR="00C745F0" w:rsidRPr="00890D49" w:rsidTr="000B6F34">
              <w:trPr>
                <w:trHeight w:val="300"/>
              </w:trPr>
              <w:tc>
                <w:tcPr>
                  <w:tcW w:w="5279" w:type="dxa"/>
                  <w:tcBorders>
                    <w:top w:val="nil"/>
                    <w:left w:val="single" w:sz="4" w:space="0" w:color="auto"/>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rPr>
                      <w:rFonts w:ascii="Times New Roman" w:hAnsi="Times New Roman"/>
                    </w:rPr>
                  </w:pPr>
                  <w:r w:rsidRPr="00890D49">
                    <w:rPr>
                      <w:rFonts w:ascii="Times New Roman" w:hAnsi="Times New Roman"/>
                    </w:rPr>
                    <w:t xml:space="preserve">Kosmētikas līdzekļu </w:t>
                  </w:r>
                  <w:r w:rsidRPr="00890D49">
                    <w:rPr>
                      <w:rFonts w:ascii="Times New Roman" w:eastAsia="Times New Roman" w:hAnsi="Times New Roman"/>
                      <w:color w:val="000000"/>
                      <w:lang w:bidi="ar-SA"/>
                    </w:rPr>
                    <w:t>importētāji</w:t>
                  </w:r>
                </w:p>
              </w:tc>
              <w:tc>
                <w:tcPr>
                  <w:tcW w:w="946" w:type="dxa"/>
                  <w:tcBorders>
                    <w:top w:val="nil"/>
                    <w:left w:val="nil"/>
                    <w:bottom w:val="single" w:sz="4" w:space="0" w:color="auto"/>
                    <w:right w:val="single" w:sz="4" w:space="0" w:color="auto"/>
                  </w:tcBorders>
                  <w:shd w:val="clear" w:color="auto" w:fill="auto"/>
                  <w:noWrap/>
                  <w:vAlign w:val="center"/>
                  <w:hideMark/>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331</w:t>
                  </w:r>
                </w:p>
              </w:tc>
              <w:tc>
                <w:tcPr>
                  <w:tcW w:w="946" w:type="dxa"/>
                  <w:tcBorders>
                    <w:top w:val="nil"/>
                    <w:left w:val="nil"/>
                    <w:bottom w:val="single" w:sz="4" w:space="0" w:color="auto"/>
                    <w:right w:val="single" w:sz="4" w:space="0" w:color="auto"/>
                  </w:tcBorders>
                  <w:shd w:val="clear" w:color="auto" w:fill="auto"/>
                  <w:noWrap/>
                  <w:vAlign w:val="center"/>
                  <w:hideMark/>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346</w:t>
                  </w:r>
                </w:p>
              </w:tc>
              <w:tc>
                <w:tcPr>
                  <w:tcW w:w="946" w:type="dxa"/>
                  <w:tcBorders>
                    <w:top w:val="nil"/>
                    <w:left w:val="nil"/>
                    <w:bottom w:val="single" w:sz="4" w:space="0" w:color="auto"/>
                    <w:right w:val="single" w:sz="4" w:space="0" w:color="auto"/>
                  </w:tcBorders>
                  <w:shd w:val="clear" w:color="auto" w:fill="auto"/>
                  <w:noWrap/>
                  <w:vAlign w:val="center"/>
                  <w:hideMark/>
                </w:tcPr>
                <w:p w:rsidR="00C745F0" w:rsidRPr="00890D49" w:rsidRDefault="00C745F0" w:rsidP="000B6F34">
                  <w:pPr>
                    <w:spacing w:after="0" w:line="240" w:lineRule="auto"/>
                    <w:jc w:val="center"/>
                    <w:rPr>
                      <w:rFonts w:ascii="Times New Roman" w:hAnsi="Times New Roman"/>
                      <w:sz w:val="20"/>
                      <w:szCs w:val="20"/>
                    </w:rPr>
                  </w:pPr>
                  <w:r w:rsidRPr="00890D49">
                    <w:rPr>
                      <w:rFonts w:ascii="Times New Roman" w:hAnsi="Times New Roman"/>
                      <w:sz w:val="20"/>
                      <w:szCs w:val="20"/>
                    </w:rPr>
                    <w:t>309</w:t>
                  </w:r>
                </w:p>
              </w:tc>
            </w:tr>
            <w:tr w:rsidR="00C745F0" w:rsidRPr="00890D49" w:rsidTr="000B6F34">
              <w:trPr>
                <w:trHeight w:val="300"/>
              </w:trPr>
              <w:tc>
                <w:tcPr>
                  <w:tcW w:w="5279" w:type="dxa"/>
                  <w:tcBorders>
                    <w:top w:val="nil"/>
                    <w:left w:val="single" w:sz="4" w:space="0" w:color="auto"/>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rPr>
                      <w:rFonts w:ascii="Times New Roman" w:eastAsia="Times New Roman" w:hAnsi="Times New Roman"/>
                      <w:color w:val="000000"/>
                      <w:lang w:bidi="ar-SA"/>
                    </w:rPr>
                  </w:pPr>
                  <w:r w:rsidRPr="00890D49">
                    <w:rPr>
                      <w:rFonts w:ascii="Times New Roman" w:hAnsi="Times New Roman"/>
                    </w:rPr>
                    <w:t>Kosmētikas līdzekļu izplatītāji (</w:t>
                  </w:r>
                  <w:r w:rsidRPr="00890D49">
                    <w:rPr>
                      <w:rFonts w:ascii="Times New Roman" w:eastAsia="Times New Roman" w:hAnsi="Times New Roman"/>
                      <w:color w:val="000000"/>
                      <w:lang w:bidi="ar-SA"/>
                    </w:rPr>
                    <w:t>vairumtirdzniecības uzņēmumi)</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332</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412</w:t>
                  </w: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sz w:val="20"/>
                      <w:szCs w:val="20"/>
                      <w:lang w:bidi="ar-SA"/>
                    </w:rPr>
                  </w:pPr>
                  <w:r w:rsidRPr="00890D49">
                    <w:rPr>
                      <w:rFonts w:ascii="Times New Roman" w:eastAsia="Times New Roman" w:hAnsi="Times New Roman"/>
                      <w:color w:val="000000"/>
                      <w:sz w:val="20"/>
                      <w:szCs w:val="20"/>
                      <w:lang w:bidi="ar-SA"/>
                    </w:rPr>
                    <w:t>455</w:t>
                  </w:r>
                </w:p>
              </w:tc>
            </w:tr>
            <w:tr w:rsidR="00C745F0" w:rsidRPr="00890D49" w:rsidTr="000B6F34">
              <w:trPr>
                <w:trHeight w:val="74"/>
              </w:trPr>
              <w:tc>
                <w:tcPr>
                  <w:tcW w:w="5279" w:type="dxa"/>
                  <w:tcBorders>
                    <w:top w:val="nil"/>
                    <w:left w:val="single" w:sz="4" w:space="0" w:color="auto"/>
                    <w:bottom w:val="nil"/>
                    <w:right w:val="single" w:sz="4" w:space="0" w:color="auto"/>
                  </w:tcBorders>
                  <w:shd w:val="clear" w:color="000000" w:fill="F2F2F2"/>
                  <w:noWrap/>
                  <w:vAlign w:val="bottom"/>
                  <w:hideMark/>
                </w:tcPr>
                <w:p w:rsidR="00C745F0" w:rsidRPr="00890D49" w:rsidRDefault="00C745F0" w:rsidP="000B6F34">
                  <w:pPr>
                    <w:spacing w:after="0" w:line="240" w:lineRule="auto"/>
                    <w:rPr>
                      <w:rFonts w:ascii="Times New Roman" w:eastAsia="Times New Roman" w:hAnsi="Times New Roman"/>
                      <w:color w:val="000000"/>
                      <w:lang w:bidi="ar-SA"/>
                    </w:rPr>
                  </w:pPr>
                </w:p>
              </w:tc>
              <w:tc>
                <w:tcPr>
                  <w:tcW w:w="946" w:type="dxa"/>
                  <w:tcBorders>
                    <w:top w:val="nil"/>
                    <w:left w:val="nil"/>
                    <w:bottom w:val="nil"/>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c>
                <w:tcPr>
                  <w:tcW w:w="946" w:type="dxa"/>
                  <w:tcBorders>
                    <w:top w:val="nil"/>
                    <w:left w:val="nil"/>
                    <w:bottom w:val="nil"/>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c>
                <w:tcPr>
                  <w:tcW w:w="946" w:type="dxa"/>
                  <w:tcBorders>
                    <w:top w:val="nil"/>
                    <w:left w:val="nil"/>
                    <w:bottom w:val="nil"/>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r>
            <w:tr w:rsidR="00C745F0" w:rsidRPr="00890D49" w:rsidTr="000B6F34">
              <w:trPr>
                <w:trHeight w:val="74"/>
              </w:trPr>
              <w:tc>
                <w:tcPr>
                  <w:tcW w:w="5279" w:type="dxa"/>
                  <w:tcBorders>
                    <w:top w:val="nil"/>
                    <w:left w:val="single" w:sz="4" w:space="0" w:color="auto"/>
                    <w:bottom w:val="single" w:sz="4" w:space="0" w:color="auto"/>
                    <w:right w:val="single" w:sz="4" w:space="0" w:color="auto"/>
                  </w:tcBorders>
                  <w:shd w:val="clear" w:color="000000" w:fill="F2F2F2"/>
                  <w:noWrap/>
                  <w:vAlign w:val="bottom"/>
                  <w:hideMark/>
                </w:tcPr>
                <w:p w:rsidR="00C745F0" w:rsidRPr="00890D49" w:rsidRDefault="00C745F0" w:rsidP="000B6F34">
                  <w:pPr>
                    <w:spacing w:after="0" w:line="240" w:lineRule="auto"/>
                    <w:rPr>
                      <w:rFonts w:ascii="Times New Roman" w:eastAsia="Times New Roman" w:hAnsi="Times New Roman"/>
                      <w:color w:val="000000"/>
                      <w:lang w:bidi="ar-SA"/>
                    </w:rPr>
                  </w:pP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c>
                <w:tcPr>
                  <w:tcW w:w="946" w:type="dxa"/>
                  <w:tcBorders>
                    <w:top w:val="nil"/>
                    <w:left w:val="nil"/>
                    <w:bottom w:val="single" w:sz="4" w:space="0" w:color="auto"/>
                    <w:right w:val="single" w:sz="4" w:space="0" w:color="auto"/>
                  </w:tcBorders>
                  <w:shd w:val="clear" w:color="auto" w:fill="auto"/>
                  <w:noWrap/>
                  <w:vAlign w:val="bottom"/>
                  <w:hideMark/>
                </w:tcPr>
                <w:p w:rsidR="00C745F0" w:rsidRPr="00890D49" w:rsidRDefault="00C745F0" w:rsidP="000B6F34">
                  <w:pPr>
                    <w:spacing w:after="0" w:line="240" w:lineRule="auto"/>
                    <w:jc w:val="center"/>
                    <w:rPr>
                      <w:rFonts w:ascii="Times New Roman" w:eastAsia="Times New Roman" w:hAnsi="Times New Roman"/>
                      <w:color w:val="000000"/>
                      <w:lang w:bidi="ar-SA"/>
                    </w:rPr>
                  </w:pPr>
                </w:p>
              </w:tc>
            </w:tr>
          </w:tbl>
          <w:p w:rsidR="00C745F0" w:rsidRPr="00890D49" w:rsidRDefault="00C745F0" w:rsidP="000B6F34">
            <w:pPr>
              <w:spacing w:before="240"/>
              <w:rPr>
                <w:rFonts w:ascii="Times New Roman" w:hAnsi="Times New Roman"/>
              </w:rPr>
            </w:pPr>
            <w:r w:rsidRPr="00890D49">
              <w:rPr>
                <w:rFonts w:ascii="Times New Roman" w:hAnsi="Times New Roman"/>
              </w:rPr>
              <w:t>Mazumtirdzniecības uzņēmumu skaits ir liels, bet precīzu datu Veselības inspekcijas rīcībā nav.</w:t>
            </w:r>
          </w:p>
          <w:p w:rsidR="00C745F0" w:rsidRPr="00890D49" w:rsidRDefault="00C745F0" w:rsidP="000B6F34">
            <w:pPr>
              <w:spacing w:before="240"/>
              <w:rPr>
                <w:rFonts w:ascii="Times New Roman" w:hAnsi="Times New Roman"/>
              </w:rPr>
            </w:pPr>
            <w:r w:rsidRPr="00890D49">
              <w:rPr>
                <w:rFonts w:ascii="Times New Roman" w:hAnsi="Times New Roman"/>
              </w:rPr>
              <w:t xml:space="preserve">Kosmētikas līdzekļu kontrolēm ir izstrādātas tipveida kontroles lapas, kas tiek aizpildītas katrā plānveida kontrolē. </w:t>
            </w:r>
            <w:r w:rsidRPr="00890D49">
              <w:rPr>
                <w:rFonts w:ascii="Times New Roman" w:hAnsi="Times New Roman"/>
                <w:color w:val="000000"/>
              </w:rPr>
              <w:t xml:space="preserve">Veicot kosmētikas līdzekļu atlasi kontrolei uzņēmumā prioritāri tiek atlasīti kosmētikas līdzekļi, kuriem nesen mainījušās normatīvo aktu prasības, kas paredzēti lietošanai bērniem vai paredzēti saskarei ar gļotādām, ar vislielāko apgrozījumu un/vai jaunākais piedāvājumā esošais (pēc uzņēmuma pārstāvja sniegtās informācijas);  dažādu pamatveidu kosmētikas līdzekļi. Iespējami arī citi kritēriji, saskaņā ar gada plānu, kurā tiek ievērotas arī PEMSAC plānos noteiktās prioritātes. </w:t>
            </w:r>
            <w:proofErr w:type="spellStart"/>
            <w:r w:rsidRPr="00890D49">
              <w:rPr>
                <w:rFonts w:ascii="Times New Roman" w:hAnsi="Times New Roman"/>
                <w:color w:val="000000"/>
              </w:rPr>
              <w:t>Plānveidā</w:t>
            </w:r>
            <w:proofErr w:type="spellEnd"/>
            <w:r w:rsidRPr="00890D49">
              <w:rPr>
                <w:rFonts w:ascii="Times New Roman" w:hAnsi="Times New Roman"/>
                <w:color w:val="000000"/>
              </w:rPr>
              <w:t xml:space="preserve"> ir kontrolēti 2010.gadā -  1102; 2011.gadā - 1474; 2012.gadā – 1289; 2013.gadā - 830 kosmētikas līdzekļi. </w:t>
            </w:r>
            <w:r w:rsidRPr="00890D49">
              <w:rPr>
                <w:rFonts w:ascii="Times New Roman" w:hAnsi="Times New Roman"/>
              </w:rPr>
              <w:t xml:space="preserve">Pēdējo gadu laikā konstatēts, ka prasībām atbilstoši ir vidēji 65% kontrolēto kosmētikas līdzekļu. </w:t>
            </w:r>
            <w:r w:rsidRPr="00890D49">
              <w:rPr>
                <w:rFonts w:ascii="Times New Roman" w:hAnsi="Times New Roman"/>
                <w:color w:val="000000"/>
              </w:rPr>
              <w:t>Kosmētikas līdzekļu ražošanas un importēšanas uzņēmumos tika kontrolēts, vai kosmētikas līdzekļa lieta (dosjē) satur prasībās noteikto informāciju.</w:t>
            </w:r>
          </w:p>
          <w:p w:rsidR="00C745F0" w:rsidRPr="00890D49" w:rsidRDefault="00C745F0" w:rsidP="000B6F34">
            <w:pPr>
              <w:spacing w:after="0" w:line="240" w:lineRule="auto"/>
              <w:rPr>
                <w:rFonts w:ascii="Times New Roman" w:hAnsi="Times New Roman"/>
              </w:rPr>
            </w:pPr>
            <w:r w:rsidRPr="00890D49">
              <w:rPr>
                <w:rFonts w:ascii="Times New Roman" w:hAnsi="Times New Roman"/>
              </w:rPr>
              <w:t>Informācija par tirgus uzraudzības programmas rezultātiem:</w:t>
            </w:r>
          </w:p>
          <w:p w:rsidR="00C745F0" w:rsidRPr="00890D49" w:rsidRDefault="00C71ED2" w:rsidP="000B6F34">
            <w:pPr>
              <w:rPr>
                <w:rFonts w:ascii="Times New Roman" w:hAnsi="Times New Roman"/>
              </w:rPr>
            </w:pPr>
            <w:hyperlink r:id="rId17" w:history="1">
              <w:r w:rsidR="008401FC" w:rsidRPr="00DC0A62">
                <w:rPr>
                  <w:rStyle w:val="Hyperlink"/>
                </w:rPr>
                <w:t>https://www.em.gov.lv/lv/nozares_politika/pateretaju_tiesibas_un_tirdznieciba/dokumenti/tirgus_uzraudzibas_zinojumi_un_plani/</w:t>
              </w:r>
            </w:hyperlink>
            <w:r w:rsidR="008401FC">
              <w:t xml:space="preserve"> </w:t>
            </w:r>
          </w:p>
        </w:tc>
      </w:tr>
    </w:tbl>
    <w:p w:rsidR="00C745F0" w:rsidRPr="00890D49" w:rsidRDefault="00C745F0" w:rsidP="00C745F0">
      <w:pPr>
        <w:rPr>
          <w:rFonts w:ascii="Times New Roman" w:hAnsi="Times New Roman"/>
        </w:rPr>
      </w:pPr>
    </w:p>
    <w:p w:rsidR="00C745F0" w:rsidRPr="00890D49" w:rsidRDefault="00C745F0" w:rsidP="00C745F0">
      <w:pPr>
        <w:pStyle w:val="Heading1"/>
        <w:rPr>
          <w:rFonts w:ascii="Times New Roman" w:hAnsi="Times New Roman"/>
        </w:rPr>
      </w:pPr>
      <w:bookmarkStart w:id="17" w:name="_Toc384805484"/>
      <w:bookmarkStart w:id="18" w:name="_Toc403462103"/>
      <w:bookmarkEnd w:id="10"/>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3 "Rotaļlietas"</w:t>
      </w:r>
      <w:bookmarkEnd w:id="17"/>
      <w:bookmarkEnd w:id="18"/>
    </w:p>
    <w:p w:rsidR="00C745F0" w:rsidRPr="00E473DB" w:rsidRDefault="00C745F0" w:rsidP="00E473DB">
      <w:pPr>
        <w:rPr>
          <w:rFonts w:ascii="Times New Roman" w:hAnsi="Times New Roman"/>
          <w:b/>
          <w:i/>
          <w:sz w:val="28"/>
          <w:szCs w:val="28"/>
        </w:rPr>
      </w:pPr>
      <w:bookmarkStart w:id="19" w:name="_Toc380574947"/>
      <w:bookmarkStart w:id="20" w:name="_Toc384805485"/>
      <w:r w:rsidRPr="00E473DB">
        <w:rPr>
          <w:rFonts w:ascii="Times New Roman" w:hAnsi="Times New Roman"/>
          <w:b/>
          <w:i/>
          <w:sz w:val="28"/>
          <w:szCs w:val="28"/>
        </w:rPr>
        <w:t>1.A. Pārskats par tirgus uzraudzības pasākumiem</w:t>
      </w:r>
      <w:bookmarkEnd w:id="19"/>
      <w:r w:rsidRPr="00E473DB">
        <w:rPr>
          <w:rFonts w:ascii="Times New Roman" w:hAnsi="Times New Roman"/>
          <w:b/>
          <w:i/>
          <w:sz w:val="28"/>
          <w:szCs w:val="28"/>
        </w:rPr>
        <w:t xml:space="preserve"> nozarē</w:t>
      </w:r>
      <w:bookmarkEnd w:id="20"/>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rPr>
            </w:pPr>
            <w:r w:rsidRPr="00890D49">
              <w:rPr>
                <w:rFonts w:ascii="Times New Roman" w:hAnsi="Times New Roman"/>
                <w:sz w:val="20"/>
              </w:rPr>
              <w:t>Inspekciju</w:t>
            </w:r>
            <w:r w:rsidRPr="00890D49">
              <w:rPr>
                <w:rStyle w:val="FootnoteReference"/>
                <w:rFonts w:ascii="Times New Roman" w:hAnsi="Times New Roman"/>
                <w:sz w:val="20"/>
              </w:rPr>
              <w:footnoteReference w:id="20"/>
            </w:r>
            <w:r w:rsidRPr="00890D49">
              <w:rPr>
                <w:rFonts w:ascii="Times New Roman" w:hAnsi="Times New Roman"/>
                <w:sz w:val="20"/>
              </w:rPr>
              <w:t xml:space="preserve">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145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21"/>
            </w:r>
            <w:r w:rsidRPr="00890D49">
              <w:rPr>
                <w:rFonts w:ascii="Times New Roman" w:hAnsi="Times New Roman"/>
                <w:sz w:val="20"/>
              </w:rPr>
              <w:t xml:space="preserve">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22"/>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23"/>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24"/>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145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25"/>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63</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26"/>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59</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Style w:val="FootnoteReference"/>
                <w:rFonts w:ascii="Times New Roman" w:hAnsi="Times New Roman"/>
                <w:sz w:val="20"/>
              </w:rPr>
              <w:footnoteReference w:id="27"/>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22</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34</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22</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pStyle w:val="Heading1"/>
        <w:rPr>
          <w:rFonts w:ascii="Times New Roman" w:hAnsi="Times New Roman"/>
        </w:rPr>
      </w:pPr>
      <w:bookmarkStart w:id="21" w:name="_Toc403462104"/>
      <w:r w:rsidRPr="00890D49">
        <w:rPr>
          <w:rFonts w:ascii="Times New Roman" w:hAnsi="Times New Roman"/>
        </w:rPr>
        <w:lastRenderedPageBreak/>
        <w:t xml:space="preserve">Nozare </w:t>
      </w:r>
      <w:proofErr w:type="spellStart"/>
      <w:r w:rsidRPr="00890D49">
        <w:rPr>
          <w:rFonts w:ascii="Times New Roman" w:hAnsi="Times New Roman"/>
        </w:rPr>
        <w:t>Nr</w:t>
      </w:r>
      <w:proofErr w:type="spellEnd"/>
      <w:r w:rsidRPr="00890D49">
        <w:rPr>
          <w:rFonts w:ascii="Times New Roman" w:hAnsi="Times New Roman"/>
        </w:rPr>
        <w:t>. 4 "Individuālie aizsardzības līdzekļi"</w:t>
      </w:r>
      <w:bookmarkEnd w:id="21"/>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36</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35</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C745F0" w:rsidRPr="00890D49" w:rsidRDefault="00C745F0" w:rsidP="00C745F0">
      <w:pPr>
        <w:pStyle w:val="Heading1"/>
        <w:rPr>
          <w:rFonts w:ascii="Times New Roman" w:hAnsi="Times New Roman"/>
        </w:rPr>
      </w:pPr>
      <w:bookmarkStart w:id="22" w:name="_Toc403462105"/>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5 "Būvizstrādājumi"</w:t>
      </w:r>
      <w:bookmarkEnd w:id="22"/>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126</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15</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21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104</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545C2E" w:rsidRPr="009062F2" w:rsidRDefault="00545C2E" w:rsidP="009062F2">
      <w:pPr>
        <w:pStyle w:val="Heading1"/>
        <w:rPr>
          <w:rFonts w:ascii="Times New Roman" w:hAnsi="Times New Roman"/>
        </w:rPr>
      </w:pPr>
      <w:bookmarkStart w:id="23" w:name="_Toc403462106"/>
      <w:r w:rsidRPr="009062F2">
        <w:rPr>
          <w:rFonts w:ascii="Times New Roman" w:hAnsi="Times New Roman"/>
        </w:rPr>
        <w:t xml:space="preserve">Nozare </w:t>
      </w:r>
      <w:proofErr w:type="spellStart"/>
      <w:r w:rsidRPr="009062F2">
        <w:rPr>
          <w:rFonts w:ascii="Times New Roman" w:hAnsi="Times New Roman"/>
        </w:rPr>
        <w:t>Nr</w:t>
      </w:r>
      <w:proofErr w:type="spellEnd"/>
      <w:r w:rsidRPr="009062F2">
        <w:rPr>
          <w:rFonts w:ascii="Times New Roman" w:hAnsi="Times New Roman"/>
        </w:rPr>
        <w:t>. 6 „Aerosoli”</w:t>
      </w:r>
      <w:bookmarkEnd w:id="23"/>
    </w:p>
    <w:p w:rsidR="00545C2E" w:rsidRPr="00E473DB" w:rsidRDefault="00545C2E" w:rsidP="00E473DB">
      <w:pPr>
        <w:rPr>
          <w:rFonts w:ascii="Times New Roman" w:hAnsi="Times New Roman"/>
          <w:b/>
          <w:i/>
          <w:sz w:val="28"/>
          <w:szCs w:val="28"/>
        </w:rPr>
      </w:pPr>
      <w:r w:rsidRPr="00E473DB">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45C2E" w:rsidRPr="00890D49" w:rsidTr="000109F3">
        <w:tc>
          <w:tcPr>
            <w:tcW w:w="9288" w:type="dxa"/>
            <w:tcBorders>
              <w:top w:val="single" w:sz="4" w:space="0" w:color="auto"/>
              <w:left w:val="single" w:sz="4" w:space="0" w:color="auto"/>
              <w:bottom w:val="single" w:sz="4" w:space="0" w:color="auto"/>
              <w:right w:val="single" w:sz="4" w:space="0" w:color="auto"/>
            </w:tcBorders>
          </w:tcPr>
          <w:p w:rsidR="00545C2E" w:rsidRPr="00890D49" w:rsidRDefault="00545C2E" w:rsidP="00545C2E">
            <w:pPr>
              <w:rPr>
                <w:rFonts w:ascii="Times New Roman" w:hAnsi="Times New Roman"/>
                <w:color w:val="1F497D"/>
              </w:rPr>
            </w:pPr>
            <w:r w:rsidRPr="00890D49">
              <w:rPr>
                <w:rFonts w:ascii="Times New Roman" w:hAnsi="Times New Roman"/>
              </w:rPr>
              <w:t>Aerosoliem saskaņā ar Direktīvu 75/324/EEK  par dalībvalstu normatīvo un administratīvo aktu tuvināšanu attiecībā uz aerosola izsmidzinātājiem tiek veikta reaktīvā uzraudzība</w:t>
            </w:r>
            <w:r w:rsidR="00A2478C" w:rsidRPr="00890D49">
              <w:rPr>
                <w:rFonts w:ascii="Times New Roman" w:hAnsi="Times New Roman"/>
              </w:rPr>
              <w:t>,</w:t>
            </w:r>
            <w:r w:rsidRPr="00890D49">
              <w:rPr>
                <w:rFonts w:ascii="Times New Roman" w:hAnsi="Times New Roman"/>
              </w:rPr>
              <w:t xml:space="preserve"> reaģējot uz iesniegtajām sūdzībām un iesniegumiem. Par periodu no 2010.-2013.gadam sūdzības un iesniegumi par aerosolu izsmidzinātājiem nav saņemti.</w:t>
            </w:r>
          </w:p>
        </w:tc>
      </w:tr>
    </w:tbl>
    <w:p w:rsidR="00C745F0" w:rsidRPr="00890D49" w:rsidRDefault="00C745F0" w:rsidP="00C745F0">
      <w:pPr>
        <w:rPr>
          <w:rFonts w:ascii="Times New Roman" w:hAnsi="Times New Roman"/>
        </w:rPr>
      </w:pPr>
    </w:p>
    <w:p w:rsidR="00C745F0" w:rsidRPr="00890D49" w:rsidRDefault="00C745F0" w:rsidP="00C745F0">
      <w:pPr>
        <w:pStyle w:val="Heading1"/>
        <w:rPr>
          <w:rFonts w:ascii="Times New Roman" w:hAnsi="Times New Roman"/>
        </w:rPr>
      </w:pPr>
      <w:bookmarkStart w:id="24" w:name="_Toc403462107"/>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7 "Vienkāršas spiedtvertnes un spiediena iekārtas"</w:t>
      </w:r>
      <w:bookmarkEnd w:id="24"/>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5" w:type="dxa"/>
            <w:shd w:val="clear" w:color="auto" w:fill="auto"/>
          </w:tcPr>
          <w:p w:rsidR="00C745F0" w:rsidRPr="00890D49" w:rsidRDefault="00C745F0" w:rsidP="000B6F34">
            <w:pPr>
              <w:tabs>
                <w:tab w:val="left" w:pos="652"/>
              </w:tabs>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C745F0" w:rsidRPr="00890D49" w:rsidRDefault="00C745F0" w:rsidP="00C745F0">
      <w:pPr>
        <w:pStyle w:val="Heading1"/>
        <w:rPr>
          <w:rFonts w:ascii="Times New Roman" w:hAnsi="Times New Roman"/>
        </w:rPr>
      </w:pPr>
      <w:bookmarkStart w:id="25" w:name="_Toc403462108"/>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8 "Pārvietojamas spiediena iekārtas"</w:t>
      </w:r>
      <w:bookmarkEnd w:id="25"/>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17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Default="00C745F0" w:rsidP="00C745F0">
      <w:pPr>
        <w:jc w:val="both"/>
        <w:rPr>
          <w:rFonts w:ascii="Times New Roman" w:hAnsi="Times New Roman"/>
          <w:b/>
        </w:rPr>
      </w:pPr>
    </w:p>
    <w:p w:rsidR="00C87102" w:rsidRPr="00890D49" w:rsidRDefault="00C87102" w:rsidP="00C745F0">
      <w:pPr>
        <w:jc w:val="both"/>
        <w:rPr>
          <w:rFonts w:ascii="Times New Roman" w:hAnsi="Times New Roman"/>
          <w:b/>
        </w:rPr>
      </w:pPr>
    </w:p>
    <w:p w:rsidR="00C745F0" w:rsidRPr="00890D49" w:rsidRDefault="00C745F0" w:rsidP="00C745F0">
      <w:pPr>
        <w:pStyle w:val="Heading1"/>
        <w:rPr>
          <w:rFonts w:ascii="Times New Roman" w:hAnsi="Times New Roman"/>
        </w:rPr>
      </w:pPr>
      <w:bookmarkStart w:id="26" w:name="_Toc403462109"/>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xml:space="preserve">. 9 "Mašīnas" un Nozare </w:t>
      </w:r>
      <w:proofErr w:type="spellStart"/>
      <w:r w:rsidRPr="00890D49">
        <w:rPr>
          <w:rFonts w:ascii="Times New Roman" w:hAnsi="Times New Roman"/>
        </w:rPr>
        <w:t>Nr</w:t>
      </w:r>
      <w:proofErr w:type="spellEnd"/>
      <w:r w:rsidRPr="00890D49">
        <w:rPr>
          <w:rFonts w:ascii="Times New Roman" w:hAnsi="Times New Roman"/>
        </w:rPr>
        <w:t>. 12 „Trokšņa emisija no iekārtām, kuras izmanto ārpus telpām”</w:t>
      </w:r>
      <w:bookmarkEnd w:id="26"/>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35</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32</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35</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32</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C745F0" w:rsidRPr="00890D49" w:rsidRDefault="00C745F0" w:rsidP="00C745F0">
      <w:pPr>
        <w:pStyle w:val="Heading1"/>
        <w:rPr>
          <w:rFonts w:ascii="Times New Roman" w:hAnsi="Times New Roman"/>
        </w:rPr>
      </w:pPr>
      <w:bookmarkStart w:id="27" w:name="_Toc403462110"/>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10 "Lifti"</w:t>
      </w:r>
      <w:bookmarkEnd w:id="27"/>
    </w:p>
    <w:p w:rsidR="00C745F0" w:rsidRPr="00E473DB" w:rsidRDefault="00C745F0"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 xml:space="preserve">Ar ražojumu saistīto negadījumu / lietotāju </w:t>
            </w:r>
            <w:r w:rsidRPr="00890D49">
              <w:rPr>
                <w:rFonts w:ascii="Times New Roman" w:hAnsi="Times New Roman"/>
                <w:sz w:val="20"/>
              </w:rPr>
              <w:lastRenderedPageBreak/>
              <w:t>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lastRenderedPageBreak/>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bl>
    <w:p w:rsidR="007F5C6F" w:rsidRPr="00890D49" w:rsidRDefault="007F5C6F" w:rsidP="007F5C6F">
      <w:pPr>
        <w:keepNext/>
        <w:spacing w:before="240" w:after="60"/>
        <w:outlineLvl w:val="0"/>
        <w:rPr>
          <w:rFonts w:ascii="Times New Roman" w:eastAsia="Times New Roman" w:hAnsi="Times New Roman"/>
          <w:b/>
          <w:bCs/>
          <w:kern w:val="32"/>
          <w:sz w:val="32"/>
          <w:szCs w:val="32"/>
        </w:rPr>
      </w:pPr>
      <w:bookmarkStart w:id="28" w:name="_Toc403462111"/>
      <w:r w:rsidRPr="00890D49">
        <w:rPr>
          <w:rFonts w:ascii="Times New Roman" w:eastAsia="Times New Roman" w:hAnsi="Times New Roman"/>
          <w:b/>
          <w:bCs/>
          <w:kern w:val="32"/>
          <w:sz w:val="32"/>
          <w:szCs w:val="32"/>
        </w:rPr>
        <w:t xml:space="preserve">Nozare </w:t>
      </w:r>
      <w:proofErr w:type="spellStart"/>
      <w:r w:rsidRPr="00890D49">
        <w:rPr>
          <w:rFonts w:ascii="Times New Roman" w:eastAsia="Times New Roman" w:hAnsi="Times New Roman"/>
          <w:b/>
          <w:bCs/>
          <w:kern w:val="32"/>
          <w:sz w:val="32"/>
          <w:szCs w:val="32"/>
        </w:rPr>
        <w:t>Nr</w:t>
      </w:r>
      <w:proofErr w:type="spellEnd"/>
      <w:r w:rsidRPr="00890D49">
        <w:rPr>
          <w:rFonts w:ascii="Times New Roman" w:eastAsia="Times New Roman" w:hAnsi="Times New Roman"/>
          <w:b/>
          <w:bCs/>
          <w:kern w:val="32"/>
          <w:sz w:val="32"/>
          <w:szCs w:val="32"/>
        </w:rPr>
        <w:t>. 11 "Trošu ceļi"</w:t>
      </w:r>
      <w:bookmarkEnd w:id="28"/>
    </w:p>
    <w:p w:rsidR="007F5C6F" w:rsidRPr="00E473DB" w:rsidRDefault="007F5C6F" w:rsidP="00E473DB">
      <w:pPr>
        <w:rPr>
          <w:rFonts w:ascii="Times New Roman" w:hAnsi="Times New Roman"/>
          <w:b/>
          <w:i/>
          <w:sz w:val="28"/>
          <w:szCs w:val="28"/>
        </w:rPr>
      </w:pPr>
      <w:r w:rsidRPr="00E473DB">
        <w:rPr>
          <w:rFonts w:ascii="Times New Roman" w:hAnsi="Times New Roman"/>
          <w:b/>
          <w:i/>
          <w:sz w:val="28"/>
          <w:szCs w:val="28"/>
        </w:rPr>
        <w:t>1.A. Pārskats par tirgus uzraudzības pasākumiem nozarē</w:t>
      </w:r>
    </w:p>
    <w:p w:rsidR="007F5C6F" w:rsidRPr="00890D49" w:rsidRDefault="007F5C6F" w:rsidP="007F5C6F">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882"/>
        <w:gridCol w:w="1078"/>
        <w:gridCol w:w="1079"/>
        <w:gridCol w:w="1078"/>
        <w:gridCol w:w="1079"/>
      </w:tblGrid>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p>
        </w:tc>
        <w:tc>
          <w:tcPr>
            <w:tcW w:w="3882"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jc w:val="center"/>
              <w:rPr>
                <w:rFonts w:ascii="Times New Roman" w:hAnsi="Times New Roman"/>
                <w:sz w:val="20"/>
                <w:szCs w:val="20"/>
              </w:rPr>
            </w:pPr>
            <w:r w:rsidRPr="00890D49">
              <w:rPr>
                <w:rFonts w:ascii="Times New Roman" w:hAnsi="Times New Roman"/>
                <w:sz w:val="20"/>
              </w:rPr>
              <w:t>2010</w:t>
            </w:r>
          </w:p>
        </w:tc>
        <w:tc>
          <w:tcPr>
            <w:tcW w:w="1079" w:type="dxa"/>
            <w:shd w:val="clear" w:color="auto" w:fill="auto"/>
          </w:tcPr>
          <w:p w:rsidR="007F5C6F" w:rsidRPr="00890D49" w:rsidRDefault="007F5C6F" w:rsidP="007909B6">
            <w:pPr>
              <w:spacing w:before="40" w:after="40"/>
              <w:jc w:val="center"/>
              <w:rPr>
                <w:rFonts w:ascii="Times New Roman" w:hAnsi="Times New Roman"/>
                <w:sz w:val="20"/>
                <w:szCs w:val="20"/>
              </w:rPr>
            </w:pPr>
            <w:r w:rsidRPr="00890D49">
              <w:rPr>
                <w:rFonts w:ascii="Times New Roman" w:hAnsi="Times New Roman"/>
                <w:sz w:val="20"/>
              </w:rPr>
              <w:t>2011</w:t>
            </w:r>
          </w:p>
        </w:tc>
        <w:tc>
          <w:tcPr>
            <w:tcW w:w="1078" w:type="dxa"/>
            <w:shd w:val="clear" w:color="auto" w:fill="auto"/>
          </w:tcPr>
          <w:p w:rsidR="007F5C6F" w:rsidRPr="00890D49" w:rsidRDefault="007F5C6F" w:rsidP="007909B6">
            <w:pPr>
              <w:spacing w:before="40" w:after="40"/>
              <w:jc w:val="center"/>
              <w:rPr>
                <w:rFonts w:ascii="Times New Roman" w:hAnsi="Times New Roman"/>
                <w:sz w:val="20"/>
                <w:szCs w:val="20"/>
              </w:rPr>
            </w:pPr>
            <w:r w:rsidRPr="00890D49">
              <w:rPr>
                <w:rFonts w:ascii="Times New Roman" w:hAnsi="Times New Roman"/>
                <w:sz w:val="20"/>
              </w:rPr>
              <w:t>2012</w:t>
            </w:r>
          </w:p>
        </w:tc>
        <w:tc>
          <w:tcPr>
            <w:tcW w:w="1079" w:type="dxa"/>
            <w:shd w:val="clear" w:color="auto" w:fill="auto"/>
          </w:tcPr>
          <w:p w:rsidR="007F5C6F" w:rsidRPr="00890D49" w:rsidRDefault="007F5C6F" w:rsidP="007909B6">
            <w:pPr>
              <w:spacing w:before="40" w:after="40"/>
              <w:jc w:val="center"/>
              <w:rPr>
                <w:rFonts w:ascii="Times New Roman" w:hAnsi="Times New Roman"/>
                <w:sz w:val="20"/>
                <w:szCs w:val="20"/>
              </w:rPr>
            </w:pPr>
            <w:r w:rsidRPr="00890D49">
              <w:rPr>
                <w:rFonts w:ascii="Times New Roman" w:hAnsi="Times New Roman"/>
                <w:sz w:val="20"/>
              </w:rPr>
              <w:t>2013</w:t>
            </w: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1.</w:t>
            </w:r>
          </w:p>
        </w:tc>
        <w:tc>
          <w:tcPr>
            <w:tcW w:w="3882"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2.</w:t>
            </w:r>
          </w:p>
        </w:tc>
        <w:tc>
          <w:tcPr>
            <w:tcW w:w="3882"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3.</w:t>
            </w:r>
          </w:p>
        </w:tc>
        <w:tc>
          <w:tcPr>
            <w:tcW w:w="3882"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Inspekciju skaits (kopskaits):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3.1.</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1</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3.2.</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highlight w:val="yellow"/>
              </w:rPr>
            </w:pPr>
            <w:r w:rsidRPr="00890D49">
              <w:rPr>
                <w:rFonts w:ascii="Times New Roman" w:hAnsi="Times New Roman"/>
                <w:sz w:val="20"/>
              </w:rPr>
              <w:t>3.3.</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4.</w:t>
            </w:r>
          </w:p>
        </w:tc>
        <w:tc>
          <w:tcPr>
            <w:tcW w:w="3882"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4.1.</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highlight w:val="yellow"/>
              </w:rPr>
            </w:pPr>
            <w:r w:rsidRPr="00890D49">
              <w:rPr>
                <w:rFonts w:ascii="Times New Roman" w:hAnsi="Times New Roman"/>
                <w:sz w:val="20"/>
              </w:rPr>
              <w:t>4.2.</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5.</w:t>
            </w:r>
          </w:p>
        </w:tc>
        <w:tc>
          <w:tcPr>
            <w:tcW w:w="3882"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lastRenderedPageBreak/>
              <w:t>5.1.</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078" w:type="dxa"/>
            <w:shd w:val="clear" w:color="auto" w:fill="auto"/>
          </w:tcPr>
          <w:p w:rsidR="007F5C6F" w:rsidRPr="00890D49" w:rsidRDefault="007F5C6F" w:rsidP="007909B6">
            <w:pPr>
              <w:tabs>
                <w:tab w:val="left" w:pos="666"/>
              </w:tabs>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1</w:t>
            </w: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5.2.</w:t>
            </w:r>
          </w:p>
        </w:tc>
        <w:tc>
          <w:tcPr>
            <w:tcW w:w="3882"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szCs w:val="20"/>
              </w:rPr>
              <w:t>1</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5.3.</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5.4.</w:t>
            </w:r>
          </w:p>
        </w:tc>
        <w:tc>
          <w:tcPr>
            <w:tcW w:w="3882" w:type="dxa"/>
            <w:shd w:val="clear" w:color="auto" w:fill="auto"/>
          </w:tcPr>
          <w:p w:rsidR="007F5C6F" w:rsidRPr="00890D49" w:rsidRDefault="007F5C6F" w:rsidP="007909B6">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c>
          <w:tcPr>
            <w:tcW w:w="1078" w:type="dxa"/>
            <w:shd w:val="clear" w:color="auto" w:fill="auto"/>
          </w:tcPr>
          <w:p w:rsidR="007F5C6F" w:rsidRPr="00890D49" w:rsidRDefault="007F5C6F" w:rsidP="007909B6">
            <w:pPr>
              <w:spacing w:before="40" w:after="40"/>
              <w:rPr>
                <w:rFonts w:ascii="Times New Roman" w:hAnsi="Times New Roman"/>
                <w:sz w:val="20"/>
                <w:szCs w:val="20"/>
              </w:rPr>
            </w:pPr>
          </w:p>
        </w:tc>
        <w:tc>
          <w:tcPr>
            <w:tcW w:w="1079" w:type="dxa"/>
            <w:shd w:val="clear" w:color="auto" w:fill="auto"/>
          </w:tcPr>
          <w:p w:rsidR="007F5C6F" w:rsidRPr="00890D49" w:rsidRDefault="007F5C6F" w:rsidP="007909B6">
            <w:pPr>
              <w:spacing w:before="40" w:after="40"/>
              <w:rPr>
                <w:rFonts w:ascii="Times New Roman" w:hAnsi="Times New Roman"/>
                <w:sz w:val="20"/>
                <w:szCs w:val="20"/>
              </w:rPr>
            </w:pPr>
          </w:p>
        </w:tc>
      </w:tr>
      <w:tr w:rsidR="007F5C6F" w:rsidRPr="00890D49" w:rsidTr="007909B6">
        <w:tc>
          <w:tcPr>
            <w:tcW w:w="660"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6.</w:t>
            </w:r>
          </w:p>
        </w:tc>
        <w:tc>
          <w:tcPr>
            <w:tcW w:w="3882"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F5C6F" w:rsidRPr="00890D49" w:rsidRDefault="007F5C6F" w:rsidP="007909B6">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7F5C6F" w:rsidRPr="00890D49" w:rsidRDefault="007F5C6F" w:rsidP="007F5C6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F5C6F" w:rsidRPr="00890D49" w:rsidTr="007909B6">
        <w:tc>
          <w:tcPr>
            <w:tcW w:w="9288" w:type="dxa"/>
            <w:shd w:val="clear" w:color="auto" w:fill="auto"/>
          </w:tcPr>
          <w:p w:rsidR="007F5C6F" w:rsidRPr="00890D49" w:rsidRDefault="007F5C6F" w:rsidP="007909B6">
            <w:pPr>
              <w:jc w:val="both"/>
              <w:rPr>
                <w:rFonts w:ascii="Times New Roman" w:hAnsi="Times New Roman"/>
                <w:b/>
              </w:rPr>
            </w:pPr>
            <w:r w:rsidRPr="00890D49">
              <w:rPr>
                <w:rFonts w:ascii="Times New Roman" w:hAnsi="Times New Roman"/>
              </w:rPr>
              <w:t>Nozarē praktiski nenotiek jaunu iekārtu tirdzniecība un uzstādīšana, ekspluatācijā atrodas iekārtas, kuras nodotas lietošanā pirms Direktīvas 2000/9/EK spēkā stāšanās.</w:t>
            </w:r>
          </w:p>
        </w:tc>
      </w:tr>
    </w:tbl>
    <w:p w:rsidR="00545C2E" w:rsidRPr="00890D49" w:rsidRDefault="00545C2E" w:rsidP="009062F2">
      <w:pPr>
        <w:keepNext/>
        <w:spacing w:before="240" w:after="60"/>
        <w:outlineLvl w:val="0"/>
        <w:rPr>
          <w:rFonts w:ascii="Times New Roman" w:eastAsia="Times New Roman" w:hAnsi="Times New Roman"/>
          <w:b/>
          <w:bCs/>
          <w:kern w:val="32"/>
          <w:sz w:val="32"/>
          <w:szCs w:val="32"/>
        </w:rPr>
      </w:pPr>
      <w:bookmarkStart w:id="29" w:name="_Toc403462112"/>
      <w:r w:rsidRPr="00890D49">
        <w:rPr>
          <w:rFonts w:ascii="Times New Roman" w:eastAsia="Times New Roman" w:hAnsi="Times New Roman"/>
          <w:b/>
          <w:bCs/>
          <w:kern w:val="32"/>
          <w:sz w:val="32"/>
          <w:szCs w:val="32"/>
        </w:rPr>
        <w:t xml:space="preserve">Nozare </w:t>
      </w:r>
      <w:proofErr w:type="spellStart"/>
      <w:r w:rsidRPr="00890D49">
        <w:rPr>
          <w:rFonts w:ascii="Times New Roman" w:eastAsia="Times New Roman" w:hAnsi="Times New Roman"/>
          <w:b/>
          <w:bCs/>
          <w:kern w:val="32"/>
          <w:sz w:val="32"/>
          <w:szCs w:val="32"/>
        </w:rPr>
        <w:t>Nr</w:t>
      </w:r>
      <w:proofErr w:type="spellEnd"/>
      <w:r w:rsidRPr="00890D49">
        <w:rPr>
          <w:rFonts w:ascii="Times New Roman" w:eastAsia="Times New Roman" w:hAnsi="Times New Roman"/>
          <w:b/>
          <w:bCs/>
          <w:kern w:val="32"/>
          <w:sz w:val="32"/>
          <w:szCs w:val="32"/>
        </w:rPr>
        <w:t>. 13 „</w:t>
      </w:r>
      <w:r w:rsidR="00F451B0" w:rsidRPr="00890D49">
        <w:rPr>
          <w:rFonts w:ascii="Times New Roman" w:eastAsia="Times New Roman" w:hAnsi="Times New Roman"/>
          <w:b/>
          <w:bCs/>
          <w:kern w:val="32"/>
          <w:sz w:val="32"/>
          <w:szCs w:val="32"/>
        </w:rPr>
        <w:t>Ierīces un aizsardzības sistēmas, ko paredzēts lietot potenciāli sprādzienbīstamā vidē</w:t>
      </w:r>
      <w:r w:rsidRPr="00890D49">
        <w:rPr>
          <w:rFonts w:ascii="Times New Roman" w:eastAsia="Times New Roman" w:hAnsi="Times New Roman"/>
          <w:b/>
          <w:bCs/>
          <w:kern w:val="32"/>
          <w:sz w:val="32"/>
          <w:szCs w:val="32"/>
        </w:rPr>
        <w:t>”</w:t>
      </w:r>
      <w:bookmarkEnd w:id="29"/>
    </w:p>
    <w:p w:rsidR="00545C2E" w:rsidRPr="004E2F92" w:rsidRDefault="00545C2E" w:rsidP="004E2F92">
      <w:pPr>
        <w:rPr>
          <w:rFonts w:ascii="Times New Roman" w:hAnsi="Times New Roman"/>
          <w:b/>
          <w:i/>
          <w:sz w:val="28"/>
          <w:szCs w:val="28"/>
        </w:rPr>
      </w:pPr>
      <w:r w:rsidRPr="004E2F9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45C2E" w:rsidRPr="00890D49" w:rsidTr="000109F3">
        <w:tc>
          <w:tcPr>
            <w:tcW w:w="9288" w:type="dxa"/>
            <w:tcBorders>
              <w:top w:val="single" w:sz="4" w:space="0" w:color="auto"/>
              <w:left w:val="single" w:sz="4" w:space="0" w:color="auto"/>
              <w:bottom w:val="single" w:sz="4" w:space="0" w:color="auto"/>
              <w:right w:val="single" w:sz="4" w:space="0" w:color="auto"/>
            </w:tcBorders>
          </w:tcPr>
          <w:p w:rsidR="00545C2E" w:rsidRPr="00890D49" w:rsidRDefault="00F451B0" w:rsidP="00F451B0">
            <w:pPr>
              <w:rPr>
                <w:rFonts w:ascii="Times New Roman" w:hAnsi="Times New Roman"/>
                <w:color w:val="1F497D"/>
              </w:rPr>
            </w:pPr>
            <w:r w:rsidRPr="00890D49">
              <w:rPr>
                <w:rFonts w:ascii="Times New Roman" w:hAnsi="Times New Roman"/>
              </w:rPr>
              <w:t>Ierīces un aizsardzības sistēmām, ko paredzēts lietot potenciāli sprādzienbīstamā vidē</w:t>
            </w:r>
            <w:r w:rsidR="00545C2E" w:rsidRPr="00890D49">
              <w:rPr>
                <w:rFonts w:ascii="Times New Roman" w:hAnsi="Times New Roman"/>
              </w:rPr>
              <w:t xml:space="preserve"> saskaņā ar Direktīvu </w:t>
            </w:r>
            <w:r w:rsidRPr="00890D49">
              <w:rPr>
                <w:rFonts w:ascii="Times New Roman" w:hAnsi="Times New Roman"/>
              </w:rPr>
              <w:t>94/9/EK</w:t>
            </w:r>
            <w:r w:rsidR="00545C2E" w:rsidRPr="00890D49">
              <w:rPr>
                <w:rFonts w:ascii="Times New Roman" w:hAnsi="Times New Roman"/>
              </w:rPr>
              <w:t xml:space="preserve"> </w:t>
            </w:r>
            <w:r w:rsidRPr="00890D49">
              <w:rPr>
                <w:rFonts w:ascii="Times New Roman" w:hAnsi="Times New Roman"/>
              </w:rPr>
              <w:t>par dalībvalstu tiesību aktu tuvināšanu attiecībā uz iekārtām un aizsardzības sistēmām, kas paredzētas lietošanai sprādzienbīstamā vidē</w:t>
            </w:r>
            <w:r w:rsidR="00545C2E" w:rsidRPr="00890D49">
              <w:rPr>
                <w:rFonts w:ascii="Times New Roman" w:hAnsi="Times New Roman"/>
              </w:rPr>
              <w:t xml:space="preserve"> tiek veikta reaktīvā uzraudzība reaģējot uz iesniegtajām sūdzībām un iesniegumiem. Par periodu no 2010.-2013.gadam sūdzības un iesniegumi par </w:t>
            </w:r>
            <w:r w:rsidRPr="00890D49">
              <w:rPr>
                <w:rFonts w:ascii="Times New Roman" w:hAnsi="Times New Roman"/>
              </w:rPr>
              <w:t>šo jomu</w:t>
            </w:r>
            <w:r w:rsidR="00545C2E" w:rsidRPr="00890D49">
              <w:rPr>
                <w:rFonts w:ascii="Times New Roman" w:hAnsi="Times New Roman"/>
              </w:rPr>
              <w:t xml:space="preserve"> nav saņemti.</w:t>
            </w:r>
          </w:p>
        </w:tc>
      </w:tr>
    </w:tbl>
    <w:p w:rsidR="000B6F34" w:rsidRPr="00890D49" w:rsidRDefault="000B6F34" w:rsidP="000B6F34">
      <w:pPr>
        <w:keepNext/>
        <w:spacing w:before="240" w:after="60"/>
        <w:outlineLvl w:val="0"/>
        <w:rPr>
          <w:rFonts w:ascii="Times New Roman" w:eastAsia="Times New Roman" w:hAnsi="Times New Roman"/>
          <w:b/>
          <w:bCs/>
          <w:kern w:val="32"/>
          <w:sz w:val="32"/>
          <w:szCs w:val="32"/>
        </w:rPr>
      </w:pPr>
      <w:bookmarkStart w:id="30" w:name="_Toc403462113"/>
      <w:r w:rsidRPr="00890D49">
        <w:rPr>
          <w:rFonts w:ascii="Times New Roman" w:eastAsia="Times New Roman" w:hAnsi="Times New Roman"/>
          <w:b/>
          <w:bCs/>
          <w:kern w:val="32"/>
          <w:sz w:val="32"/>
          <w:szCs w:val="32"/>
        </w:rPr>
        <w:t xml:space="preserve">Nozare Nr.14 </w:t>
      </w:r>
      <w:r w:rsidR="00D662F2">
        <w:rPr>
          <w:rFonts w:ascii="Times New Roman" w:eastAsia="Times New Roman" w:hAnsi="Times New Roman"/>
          <w:b/>
          <w:bCs/>
          <w:kern w:val="32"/>
          <w:sz w:val="32"/>
          <w:szCs w:val="32"/>
        </w:rPr>
        <w:t>„</w:t>
      </w:r>
      <w:r w:rsidRPr="00890D49">
        <w:rPr>
          <w:rFonts w:ascii="Times New Roman" w:eastAsia="Times New Roman" w:hAnsi="Times New Roman"/>
          <w:b/>
          <w:bCs/>
          <w:kern w:val="32"/>
          <w:sz w:val="32"/>
          <w:szCs w:val="32"/>
        </w:rPr>
        <w:t>Pirotehnika</w:t>
      </w:r>
      <w:r w:rsidR="00D662F2">
        <w:rPr>
          <w:rFonts w:ascii="Times New Roman" w:eastAsia="Times New Roman" w:hAnsi="Times New Roman"/>
          <w:b/>
          <w:bCs/>
          <w:kern w:val="32"/>
          <w:sz w:val="32"/>
          <w:szCs w:val="32"/>
        </w:rPr>
        <w:t>”</w:t>
      </w:r>
      <w:r w:rsidRPr="00890D49">
        <w:rPr>
          <w:rFonts w:ascii="Times New Roman" w:eastAsia="Times New Roman" w:hAnsi="Times New Roman"/>
          <w:b/>
          <w:bCs/>
          <w:kern w:val="32"/>
          <w:sz w:val="32"/>
          <w:szCs w:val="32"/>
        </w:rPr>
        <w:t xml:space="preserve"> un Nr.15 </w:t>
      </w:r>
      <w:r w:rsidR="00D662F2">
        <w:rPr>
          <w:rFonts w:ascii="Times New Roman" w:eastAsia="Times New Roman" w:hAnsi="Times New Roman"/>
          <w:b/>
          <w:bCs/>
          <w:kern w:val="32"/>
          <w:sz w:val="32"/>
          <w:szCs w:val="32"/>
        </w:rPr>
        <w:t>„</w:t>
      </w:r>
      <w:r w:rsidRPr="00890D49">
        <w:rPr>
          <w:rFonts w:ascii="Times New Roman" w:eastAsia="Times New Roman" w:hAnsi="Times New Roman"/>
          <w:b/>
          <w:bCs/>
          <w:kern w:val="32"/>
          <w:sz w:val="32"/>
          <w:szCs w:val="32"/>
        </w:rPr>
        <w:t>Civilām vajadzībām paredzētas sprāgstvielas</w:t>
      </w:r>
      <w:r w:rsidR="00D662F2">
        <w:rPr>
          <w:rFonts w:ascii="Times New Roman" w:eastAsia="Times New Roman" w:hAnsi="Times New Roman"/>
          <w:b/>
          <w:bCs/>
          <w:kern w:val="32"/>
          <w:sz w:val="32"/>
          <w:szCs w:val="32"/>
        </w:rPr>
        <w:t>”</w:t>
      </w:r>
      <w:bookmarkEnd w:id="30"/>
    </w:p>
    <w:p w:rsidR="000B6F34" w:rsidRPr="004E2F92" w:rsidRDefault="000B6F34" w:rsidP="000B6F34">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0B6F34" w:rsidRPr="00890D49" w:rsidRDefault="000B6F34" w:rsidP="000B6F34">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p>
        </w:tc>
        <w:tc>
          <w:tcPr>
            <w:tcW w:w="4111" w:type="dxa"/>
            <w:shd w:val="clear" w:color="auto" w:fill="auto"/>
          </w:tcPr>
          <w:p w:rsidR="000B6F34" w:rsidRPr="00890D49" w:rsidRDefault="000B6F34" w:rsidP="000B6F34">
            <w:pPr>
              <w:spacing w:before="40" w:after="40"/>
              <w:rPr>
                <w:rFonts w:ascii="Times New Roman" w:hAnsi="Times New Roman"/>
                <w:sz w:val="20"/>
                <w:szCs w:val="20"/>
              </w:rPr>
            </w:pPr>
          </w:p>
        </w:tc>
        <w:tc>
          <w:tcPr>
            <w:tcW w:w="1125" w:type="dxa"/>
            <w:shd w:val="clear" w:color="auto" w:fill="auto"/>
          </w:tcPr>
          <w:p w:rsidR="000B6F34" w:rsidRPr="00890D49" w:rsidRDefault="000B6F34"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0B6F34" w:rsidRPr="00890D49" w:rsidRDefault="000B6F34"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0B6F34" w:rsidRPr="00890D49" w:rsidRDefault="000B6F34"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0B6F34" w:rsidRPr="00890D49" w:rsidRDefault="000B6F34"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10</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6</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Inspekciju</w:t>
            </w:r>
            <w:r w:rsidRPr="00890D49">
              <w:rPr>
                <w:rFonts w:ascii="Times New Roman" w:hAnsi="Times New Roman"/>
                <w:sz w:val="20"/>
                <w:vertAlign w:val="superscript"/>
              </w:rPr>
              <w:footnoteReference w:id="28"/>
            </w:r>
            <w:r w:rsidRPr="00890D49">
              <w:rPr>
                <w:rFonts w:ascii="Times New Roman" w:hAnsi="Times New Roman"/>
                <w:sz w:val="20"/>
              </w:rPr>
              <w:t xml:space="preserve"> skaits (kopskaits):</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374</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350</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398</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399</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lastRenderedPageBreak/>
              <w:t>3.1.</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Fonts w:ascii="Times New Roman" w:hAnsi="Times New Roman"/>
                <w:sz w:val="20"/>
                <w:vertAlign w:val="superscript"/>
              </w:rPr>
              <w:footnoteReference w:id="29"/>
            </w:r>
            <w:r w:rsidRPr="00890D49">
              <w:rPr>
                <w:rFonts w:ascii="Times New Roman" w:hAnsi="Times New Roman"/>
                <w:sz w:val="20"/>
              </w:rPr>
              <w:t xml:space="preserve"> skaits  </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Fonts w:ascii="Times New Roman" w:hAnsi="Times New Roman"/>
                <w:sz w:val="20"/>
                <w:vertAlign w:val="superscript"/>
              </w:rPr>
              <w:footnoteReference w:id="30"/>
            </w:r>
            <w:r w:rsidRPr="00890D49">
              <w:rPr>
                <w:rFonts w:ascii="Times New Roman" w:hAnsi="Times New Roman"/>
                <w:sz w:val="20"/>
              </w:rPr>
              <w:t xml:space="preserve"> skaits</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sz w:val="20"/>
                <w:vertAlign w:val="superscript"/>
              </w:rPr>
              <w:footnoteReference w:id="31"/>
            </w:r>
            <w:r w:rsidRPr="00890D49">
              <w:rPr>
                <w:rFonts w:ascii="Times New Roman" w:hAnsi="Times New Roman"/>
                <w:sz w:val="20"/>
              </w:rPr>
              <w:t xml:space="preserve"> skaits</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p>
        </w:tc>
        <w:tc>
          <w:tcPr>
            <w:tcW w:w="1126" w:type="dxa"/>
            <w:shd w:val="clear" w:color="auto" w:fill="auto"/>
          </w:tcPr>
          <w:p w:rsidR="000B6F34" w:rsidRPr="00890D49" w:rsidRDefault="000B6F34" w:rsidP="000B6F34">
            <w:pPr>
              <w:spacing w:before="40" w:after="40"/>
              <w:rPr>
                <w:rFonts w:ascii="Times New Roman" w:hAnsi="Times New Roman"/>
                <w:sz w:val="20"/>
                <w:szCs w:val="20"/>
              </w:rPr>
            </w:pPr>
          </w:p>
        </w:tc>
        <w:tc>
          <w:tcPr>
            <w:tcW w:w="1125" w:type="dxa"/>
            <w:shd w:val="clear" w:color="auto" w:fill="auto"/>
          </w:tcPr>
          <w:p w:rsidR="000B6F34" w:rsidRPr="00890D49" w:rsidRDefault="000B6F34" w:rsidP="000B6F34">
            <w:pPr>
              <w:spacing w:before="40" w:after="40"/>
              <w:rPr>
                <w:rFonts w:ascii="Times New Roman" w:hAnsi="Times New Roman"/>
                <w:sz w:val="20"/>
                <w:szCs w:val="20"/>
              </w:rPr>
            </w:pPr>
          </w:p>
        </w:tc>
        <w:tc>
          <w:tcPr>
            <w:tcW w:w="1126" w:type="dxa"/>
            <w:shd w:val="clear" w:color="auto" w:fill="auto"/>
          </w:tcPr>
          <w:p w:rsidR="000B6F34" w:rsidRPr="00890D49" w:rsidRDefault="000B6F34" w:rsidP="000B6F34">
            <w:pPr>
              <w:spacing w:before="40" w:after="40"/>
              <w:rPr>
                <w:rFonts w:ascii="Times New Roman" w:hAnsi="Times New Roman"/>
                <w:sz w:val="20"/>
                <w:szCs w:val="20"/>
              </w:rPr>
            </w:pP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Fonts w:ascii="Times New Roman" w:hAnsi="Times New Roman"/>
                <w:sz w:val="20"/>
                <w:vertAlign w:val="superscript"/>
              </w:rPr>
              <w:footnoteReference w:id="32"/>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p>
        </w:tc>
        <w:tc>
          <w:tcPr>
            <w:tcW w:w="1126" w:type="dxa"/>
            <w:shd w:val="clear" w:color="auto" w:fill="auto"/>
          </w:tcPr>
          <w:p w:rsidR="000B6F34" w:rsidRPr="00890D49" w:rsidRDefault="000B6F34" w:rsidP="000B6F34">
            <w:pPr>
              <w:spacing w:before="40" w:after="40"/>
              <w:rPr>
                <w:rFonts w:ascii="Times New Roman" w:hAnsi="Times New Roman"/>
                <w:sz w:val="20"/>
                <w:szCs w:val="20"/>
              </w:rPr>
            </w:pPr>
          </w:p>
        </w:tc>
        <w:tc>
          <w:tcPr>
            <w:tcW w:w="1125" w:type="dxa"/>
            <w:shd w:val="clear" w:color="auto" w:fill="auto"/>
          </w:tcPr>
          <w:p w:rsidR="000B6F34" w:rsidRPr="00890D49" w:rsidRDefault="000B6F34" w:rsidP="000B6F34">
            <w:pPr>
              <w:spacing w:before="40" w:after="40"/>
              <w:rPr>
                <w:rFonts w:ascii="Times New Roman" w:hAnsi="Times New Roman"/>
                <w:sz w:val="20"/>
                <w:szCs w:val="20"/>
              </w:rPr>
            </w:pPr>
          </w:p>
        </w:tc>
        <w:tc>
          <w:tcPr>
            <w:tcW w:w="1126" w:type="dxa"/>
            <w:shd w:val="clear" w:color="auto" w:fill="auto"/>
          </w:tcPr>
          <w:p w:rsidR="000B6F34" w:rsidRPr="00890D49" w:rsidRDefault="000B6F34" w:rsidP="000B6F34">
            <w:pPr>
              <w:spacing w:before="40" w:after="40"/>
              <w:rPr>
                <w:rFonts w:ascii="Times New Roman" w:hAnsi="Times New Roman"/>
                <w:sz w:val="20"/>
                <w:szCs w:val="20"/>
              </w:rPr>
            </w:pP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Fonts w:ascii="Times New Roman" w:hAnsi="Times New Roman"/>
                <w:sz w:val="20"/>
                <w:vertAlign w:val="superscript"/>
              </w:rPr>
              <w:footnoteReference w:id="33"/>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Fonts w:ascii="Times New Roman" w:hAnsi="Times New Roman"/>
                <w:sz w:val="20"/>
                <w:vertAlign w:val="superscript"/>
              </w:rPr>
              <w:footnoteReference w:id="34"/>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Fonts w:ascii="Times New Roman" w:hAnsi="Times New Roman"/>
                <w:sz w:val="20"/>
                <w:vertAlign w:val="superscript"/>
              </w:rPr>
              <w:footnoteReference w:id="35"/>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0B6F34" w:rsidRPr="00890D49" w:rsidRDefault="000B6F34"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r w:rsidR="000B6F34"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B6F34" w:rsidRPr="00890D49" w:rsidRDefault="000B6F34" w:rsidP="000B6F34">
            <w:pPr>
              <w:spacing w:before="40" w:after="40"/>
              <w:rPr>
                <w:rFonts w:ascii="Times New Roman" w:hAnsi="Times New Roman"/>
                <w:sz w:val="20"/>
                <w:szCs w:val="20"/>
              </w:rPr>
            </w:pPr>
            <w:r w:rsidRPr="00890D49">
              <w:rPr>
                <w:rFonts w:ascii="Times New Roman" w:hAnsi="Times New Roman"/>
                <w:sz w:val="20"/>
                <w:szCs w:val="20"/>
              </w:rPr>
              <w:t>-</w:t>
            </w:r>
          </w:p>
        </w:tc>
      </w:tr>
    </w:tbl>
    <w:p w:rsidR="000B6F34" w:rsidRPr="00890D49" w:rsidRDefault="000B6F34" w:rsidP="000B6F34">
      <w:pPr>
        <w:jc w:val="both"/>
        <w:rPr>
          <w:rFonts w:ascii="Times New Roman" w:hAnsi="Times New Roman"/>
          <w:b/>
        </w:rPr>
      </w:pPr>
    </w:p>
    <w:p w:rsidR="000B6F34" w:rsidRPr="00890D49" w:rsidRDefault="000B6F34" w:rsidP="000B6F34">
      <w:pPr>
        <w:jc w:val="both"/>
        <w:rPr>
          <w:rFonts w:ascii="Times New Roman" w:hAnsi="Times New Roman"/>
          <w:b/>
        </w:rPr>
      </w:pPr>
      <w:r w:rsidRPr="00890D49">
        <w:rPr>
          <w:rFonts w:ascii="Times New Roman" w:hAnsi="Times New Roman"/>
          <w:b/>
        </w:rPr>
        <w:lastRenderedPageBreak/>
        <w:t>Informācija par komunikācijas pasākumiem, kas veikti laikposmā no 2010.</w:t>
      </w:r>
      <w:r w:rsidR="00C87102">
        <w:rPr>
          <w:rFonts w:ascii="Times New Roman" w:hAnsi="Times New Roman"/>
          <w:b/>
        </w:rPr>
        <w:t xml:space="preserve">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B6F34" w:rsidRPr="00890D49" w:rsidTr="000B6F34">
        <w:tc>
          <w:tcPr>
            <w:tcW w:w="9288" w:type="dxa"/>
            <w:shd w:val="clear" w:color="auto" w:fill="auto"/>
          </w:tcPr>
          <w:p w:rsidR="000B6F34" w:rsidRPr="00C87102" w:rsidRDefault="000B6F34" w:rsidP="000B6F34">
            <w:pPr>
              <w:jc w:val="both"/>
              <w:rPr>
                <w:rFonts w:ascii="Times New Roman" w:hAnsi="Times New Roman"/>
              </w:rPr>
            </w:pPr>
            <w:r w:rsidRPr="00890D49">
              <w:rPr>
                <w:rFonts w:ascii="Times New Roman" w:hAnsi="Times New Roman"/>
              </w:rPr>
              <w:t>Katra gada nogalē sniegti paziņojumi un informācija par pirotehnisko izstrādājumu tirdzniecības un iegādes kārtību un izmantošanas n</w:t>
            </w:r>
            <w:r w:rsidR="00C87102">
              <w:rPr>
                <w:rFonts w:ascii="Times New Roman" w:hAnsi="Times New Roman"/>
              </w:rPr>
              <w:t>oteikumiem (drošības prasībām).</w:t>
            </w:r>
          </w:p>
        </w:tc>
      </w:tr>
    </w:tbl>
    <w:p w:rsidR="000B6F34" w:rsidRPr="00890D49" w:rsidRDefault="000B6F34" w:rsidP="000B6F34">
      <w:pPr>
        <w:jc w:val="both"/>
        <w:rPr>
          <w:rFonts w:ascii="Times New Roman" w:hAnsi="Times New Roman"/>
          <w:b/>
        </w:rPr>
      </w:pPr>
    </w:p>
    <w:p w:rsidR="000B6F34" w:rsidRPr="004E2F92" w:rsidRDefault="000B6F34" w:rsidP="004E2F92">
      <w:pPr>
        <w:rPr>
          <w:rFonts w:ascii="Times New Roman" w:hAnsi="Times New Roman"/>
          <w:b/>
          <w:i/>
          <w:sz w:val="28"/>
          <w:szCs w:val="28"/>
        </w:rPr>
      </w:pPr>
      <w:r w:rsidRPr="004E2F9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B6F34" w:rsidRPr="00890D49" w:rsidTr="000B6F34">
        <w:tc>
          <w:tcPr>
            <w:tcW w:w="9288" w:type="dxa"/>
            <w:shd w:val="clear" w:color="auto" w:fill="auto"/>
          </w:tcPr>
          <w:p w:rsidR="000B6F34" w:rsidRPr="00890D49" w:rsidRDefault="000B6F34" w:rsidP="000B6F34">
            <w:pPr>
              <w:spacing w:after="0" w:line="240" w:lineRule="auto"/>
              <w:rPr>
                <w:rFonts w:ascii="Times New Roman" w:hAnsi="Times New Roman"/>
              </w:rPr>
            </w:pPr>
            <w:r w:rsidRPr="00890D49">
              <w:rPr>
                <w:rFonts w:ascii="Times New Roman" w:hAnsi="Times New Roman"/>
              </w:rPr>
              <w:t>Šobrīd Latvijā licencēto komersantu skaits (skaits mainās nelielās robežās, palielinās gada nogalēs):</w:t>
            </w:r>
          </w:p>
          <w:p w:rsidR="000B6F34" w:rsidRPr="00890D49" w:rsidRDefault="000B6F34" w:rsidP="000B6F34">
            <w:pPr>
              <w:spacing w:after="0" w:line="240" w:lineRule="auto"/>
              <w:rPr>
                <w:rFonts w:ascii="Times New Roman" w:hAnsi="Times New Roman"/>
              </w:rPr>
            </w:pPr>
            <w:r w:rsidRPr="00890D49">
              <w:rPr>
                <w:rFonts w:ascii="Times New Roman" w:hAnsi="Times New Roman"/>
              </w:rPr>
              <w:t>-licencēti pirotehnisko izstrādājumu tirdzniecības komersanti- 48 ar 81 pirotehnisko izstrādājumu objektiem;</w:t>
            </w:r>
          </w:p>
          <w:p w:rsidR="000B6F34" w:rsidRPr="00890D49" w:rsidRDefault="000B6F34" w:rsidP="000B6F34">
            <w:pPr>
              <w:spacing w:after="0" w:line="240" w:lineRule="auto"/>
              <w:rPr>
                <w:rFonts w:ascii="Times New Roman" w:hAnsi="Times New Roman"/>
              </w:rPr>
            </w:pPr>
            <w:r w:rsidRPr="00890D49">
              <w:rPr>
                <w:rFonts w:ascii="Times New Roman" w:hAnsi="Times New Roman"/>
              </w:rPr>
              <w:t>-licencēti pirotehnisko izstrādājumu izgatavošanas komersanti- 1;</w:t>
            </w:r>
          </w:p>
          <w:p w:rsidR="000B6F34" w:rsidRPr="00890D49" w:rsidRDefault="000B6F34" w:rsidP="000B6F34">
            <w:pPr>
              <w:spacing w:after="0" w:line="240" w:lineRule="auto"/>
              <w:rPr>
                <w:rFonts w:ascii="Times New Roman" w:hAnsi="Times New Roman"/>
              </w:rPr>
            </w:pPr>
            <w:r w:rsidRPr="00890D49">
              <w:rPr>
                <w:rFonts w:ascii="Times New Roman" w:hAnsi="Times New Roman"/>
              </w:rPr>
              <w:t>-komersanti, kuriem izsniegtas speciālās atļaujas (licences) pirotehnisko pakalpojumu sniegšanai- 17;</w:t>
            </w:r>
          </w:p>
          <w:p w:rsidR="000B6F34" w:rsidRPr="00890D49" w:rsidRDefault="000B6F34" w:rsidP="000B6F34">
            <w:pPr>
              <w:spacing w:after="0" w:line="240" w:lineRule="auto"/>
              <w:rPr>
                <w:rFonts w:ascii="Times New Roman" w:hAnsi="Times New Roman"/>
              </w:rPr>
            </w:pPr>
            <w:r w:rsidRPr="00890D49">
              <w:rPr>
                <w:rFonts w:ascii="Times New Roman" w:hAnsi="Times New Roman"/>
              </w:rPr>
              <w:t>-licencēti komersanti, kas nodarbojas ar sprāgstvielu realizāciju- 4;</w:t>
            </w:r>
          </w:p>
          <w:p w:rsidR="000B6F34" w:rsidRPr="00890D49" w:rsidRDefault="000B6F34" w:rsidP="00C87102">
            <w:pPr>
              <w:spacing w:after="0" w:line="240" w:lineRule="auto"/>
              <w:rPr>
                <w:rFonts w:ascii="Times New Roman" w:hAnsi="Times New Roman"/>
              </w:rPr>
            </w:pPr>
            <w:r w:rsidRPr="00890D49">
              <w:rPr>
                <w:rFonts w:ascii="Times New Roman" w:hAnsi="Times New Roman"/>
              </w:rPr>
              <w:t>-komersanti, kuriem izsniegtas speciālās atļaujas (licences) spr</w:t>
            </w:r>
            <w:r w:rsidR="00C87102">
              <w:rPr>
                <w:rFonts w:ascii="Times New Roman" w:hAnsi="Times New Roman"/>
              </w:rPr>
              <w:t>idzināšanas darbu veikšanai- 7.</w:t>
            </w:r>
          </w:p>
        </w:tc>
      </w:tr>
    </w:tbl>
    <w:p w:rsidR="00C745F0" w:rsidRPr="00890D49" w:rsidRDefault="00C745F0" w:rsidP="00C745F0">
      <w:pPr>
        <w:pStyle w:val="Heading1"/>
        <w:rPr>
          <w:rFonts w:ascii="Times New Roman" w:hAnsi="Times New Roman"/>
        </w:rPr>
      </w:pPr>
      <w:bookmarkStart w:id="31" w:name="_Toc403462114"/>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16 "Iekārtas, kurās izmanto gāzveida kurināmo"</w:t>
      </w:r>
      <w:bookmarkEnd w:id="31"/>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 xml:space="preserve">To inspekciju skaits, kurās tika aicinātas </w:t>
            </w:r>
            <w:r w:rsidRPr="00890D49">
              <w:rPr>
                <w:rFonts w:ascii="Times New Roman" w:hAnsi="Times New Roman"/>
                <w:sz w:val="20"/>
              </w:rPr>
              <w:lastRenderedPageBreak/>
              <w:t>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lastRenderedPageBreak/>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C745F0" w:rsidRPr="00890D49" w:rsidRDefault="00D662F2" w:rsidP="00C745F0">
      <w:pPr>
        <w:pStyle w:val="Heading1"/>
        <w:rPr>
          <w:rFonts w:ascii="Times New Roman" w:hAnsi="Times New Roman"/>
        </w:rPr>
      </w:pPr>
      <w:bookmarkStart w:id="32" w:name="_Toc403462115"/>
      <w:r>
        <w:rPr>
          <w:rFonts w:ascii="Times New Roman" w:hAnsi="Times New Roman"/>
        </w:rPr>
        <w:t xml:space="preserve">Nozare </w:t>
      </w:r>
      <w:proofErr w:type="spellStart"/>
      <w:r>
        <w:rPr>
          <w:rFonts w:ascii="Times New Roman" w:hAnsi="Times New Roman"/>
        </w:rPr>
        <w:t>Nr</w:t>
      </w:r>
      <w:proofErr w:type="spellEnd"/>
      <w:r>
        <w:rPr>
          <w:rFonts w:ascii="Times New Roman" w:hAnsi="Times New Roman"/>
        </w:rPr>
        <w:t>. 17. „</w:t>
      </w:r>
      <w:r w:rsidR="00C745F0" w:rsidRPr="00890D49">
        <w:rPr>
          <w:rFonts w:ascii="Times New Roman" w:hAnsi="Times New Roman"/>
        </w:rPr>
        <w:t>Mērinstrumenti, neautomātiskie svari un fasēti produkti</w:t>
      </w:r>
      <w:r>
        <w:rPr>
          <w:rFonts w:ascii="Times New Roman" w:hAnsi="Times New Roman"/>
        </w:rPr>
        <w:t>”</w:t>
      </w:r>
      <w:bookmarkEnd w:id="32"/>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rPr>
            </w:pPr>
            <w:r w:rsidRPr="00890D49">
              <w:rPr>
                <w:rFonts w:ascii="Times New Roman" w:hAnsi="Times New Roman"/>
                <w:sz w:val="20"/>
              </w:rPr>
              <w:t>2010</w:t>
            </w:r>
          </w:p>
          <w:p w:rsidR="00C745F0" w:rsidRPr="00890D49" w:rsidRDefault="00C745F0" w:rsidP="000B6F34">
            <w:pPr>
              <w:spacing w:before="40" w:after="40"/>
              <w:jc w:val="center"/>
              <w:rPr>
                <w:rFonts w:ascii="Times New Roman" w:hAnsi="Times New Roman"/>
                <w:sz w:val="20"/>
                <w:szCs w:val="20"/>
              </w:rPr>
            </w:pPr>
          </w:p>
        </w:tc>
        <w:tc>
          <w:tcPr>
            <w:tcW w:w="1126" w:type="dxa"/>
            <w:shd w:val="clear" w:color="auto" w:fill="auto"/>
          </w:tcPr>
          <w:p w:rsidR="00C745F0" w:rsidRPr="00890D49" w:rsidRDefault="00C745F0" w:rsidP="000B6F34">
            <w:pPr>
              <w:spacing w:before="40" w:after="40"/>
              <w:jc w:val="center"/>
              <w:rPr>
                <w:rFonts w:ascii="Times New Roman" w:hAnsi="Times New Roman"/>
                <w:sz w:val="20"/>
              </w:rPr>
            </w:pPr>
            <w:r w:rsidRPr="00890D49">
              <w:rPr>
                <w:rFonts w:ascii="Times New Roman" w:hAnsi="Times New Roman"/>
                <w:sz w:val="20"/>
              </w:rPr>
              <w:t xml:space="preserve">2011 </w:t>
            </w:r>
          </w:p>
          <w:p w:rsidR="00C745F0" w:rsidRPr="00890D49" w:rsidRDefault="00C745F0" w:rsidP="000B6F34">
            <w:pPr>
              <w:spacing w:before="40" w:after="40"/>
              <w:jc w:val="center"/>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rPr>
            </w:pPr>
            <w:r w:rsidRPr="00890D49">
              <w:rPr>
                <w:rFonts w:ascii="Times New Roman" w:hAnsi="Times New Roman"/>
                <w:sz w:val="20"/>
              </w:rPr>
              <w:t xml:space="preserve">2012 </w:t>
            </w:r>
          </w:p>
          <w:p w:rsidR="00C745F0" w:rsidRPr="00890D49" w:rsidRDefault="00C745F0" w:rsidP="000B6F34">
            <w:pPr>
              <w:spacing w:before="40" w:after="40"/>
              <w:jc w:val="center"/>
              <w:rPr>
                <w:rFonts w:ascii="Times New Roman" w:hAnsi="Times New Roman"/>
                <w:sz w:val="20"/>
                <w:szCs w:val="20"/>
              </w:rPr>
            </w:pPr>
          </w:p>
        </w:tc>
        <w:tc>
          <w:tcPr>
            <w:tcW w:w="1126" w:type="dxa"/>
            <w:shd w:val="clear" w:color="auto" w:fill="auto"/>
          </w:tcPr>
          <w:p w:rsidR="00C745F0" w:rsidRPr="00890D49" w:rsidRDefault="00C745F0" w:rsidP="000B6F34">
            <w:pPr>
              <w:spacing w:before="40" w:after="40"/>
              <w:jc w:val="center"/>
              <w:rPr>
                <w:rFonts w:ascii="Times New Roman" w:hAnsi="Times New Roman"/>
                <w:sz w:val="20"/>
              </w:rPr>
            </w:pPr>
            <w:r w:rsidRPr="00890D49">
              <w:rPr>
                <w:rFonts w:ascii="Times New Roman" w:hAnsi="Times New Roman"/>
                <w:sz w:val="20"/>
              </w:rPr>
              <w:t>2013</w:t>
            </w:r>
          </w:p>
          <w:p w:rsidR="00C745F0" w:rsidRPr="00890D49" w:rsidRDefault="00C745F0" w:rsidP="000B6F34">
            <w:pPr>
              <w:spacing w:before="40" w:after="40"/>
              <w:jc w:val="center"/>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w:t>
            </w:r>
            <w:r w:rsidRPr="00890D49">
              <w:rPr>
                <w:rStyle w:val="FootnoteReference"/>
                <w:rFonts w:ascii="Times New Roman" w:hAnsi="Times New Roman"/>
                <w:sz w:val="20"/>
              </w:rPr>
              <w:footnoteReference w:id="36"/>
            </w:r>
            <w:r w:rsidRPr="00890D49">
              <w:rPr>
                <w:rFonts w:ascii="Times New Roman" w:hAnsi="Times New Roman"/>
                <w:sz w:val="20"/>
              </w:rPr>
              <w:t xml:space="preserve"> skaits (kopskaits):</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29</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19</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37"/>
            </w:r>
            <w:r w:rsidRPr="00890D49">
              <w:rPr>
                <w:rFonts w:ascii="Times New Roman" w:hAnsi="Times New Roman"/>
                <w:sz w:val="20"/>
              </w:rPr>
              <w:t xml:space="preserve"> skaits  </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38"/>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21</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27</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17</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32</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39"/>
            </w:r>
            <w:r w:rsidRPr="00890D49">
              <w:rPr>
                <w:rFonts w:ascii="Times New Roman" w:hAnsi="Times New Roman"/>
                <w:sz w:val="20"/>
              </w:rPr>
              <w:t xml:space="preserve">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8</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10</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40"/>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19</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7</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41"/>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6</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42"/>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6</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Style w:val="FootnoteReference"/>
                <w:rFonts w:ascii="Times New Roman" w:hAnsi="Times New Roman"/>
                <w:sz w:val="20"/>
              </w:rPr>
              <w:footnoteReference w:id="43"/>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r>
    </w:tbl>
    <w:p w:rsidR="00C745F0" w:rsidRPr="00890D49" w:rsidRDefault="00C745F0" w:rsidP="00E473DB">
      <w:pPr>
        <w:keepNext/>
        <w:spacing w:before="240" w:after="60"/>
        <w:outlineLvl w:val="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shd w:val="clear" w:color="auto" w:fill="auto"/>
          </w:tcPr>
          <w:p w:rsidR="00C745F0" w:rsidRPr="00890D49" w:rsidRDefault="00C745F0" w:rsidP="000B6F34">
            <w:pPr>
              <w:jc w:val="both"/>
              <w:rPr>
                <w:rFonts w:ascii="Times New Roman" w:hAnsi="Times New Roman"/>
                <w:b/>
              </w:rPr>
            </w:pPr>
            <w:r w:rsidRPr="00890D49">
              <w:rPr>
                <w:rFonts w:ascii="Times New Roman" w:hAnsi="Times New Roman"/>
                <w:b/>
              </w:rPr>
              <w:t>Mērīšanas līdzekļi</w:t>
            </w:r>
          </w:p>
          <w:p w:rsidR="00C745F0" w:rsidRPr="00890D49" w:rsidRDefault="00C745F0" w:rsidP="000B6F34">
            <w:pPr>
              <w:jc w:val="both"/>
              <w:rPr>
                <w:rFonts w:ascii="Times New Roman" w:hAnsi="Times New Roman"/>
              </w:rPr>
            </w:pPr>
            <w:r w:rsidRPr="00890D49">
              <w:rPr>
                <w:rFonts w:ascii="Times New Roman" w:hAnsi="Times New Roman"/>
              </w:rPr>
              <w:t>To mērīšanas līdzekļu tirgus daļu, uz kuriem attiecināmas  Direktīvas 2004/22/EK prasības,  veido galvenokārt Eiropas Savienības valstu pazīstamās firmās ražoti mērinstrumenti, tādēļ ir samērā zems risks neatbilstošu ražojumu izplatībai. Importēto mērīšanas līdzekļu segmentā ietilpst mērierīces, kuras paredzētas lietošanai nereglamentētajā jomā un pakļautas tirgus uzraudzībai kā elektroniskas vai elektropreces. Līdzīga situācija ir arī neautomātiskajiem svariem: svari saskaņā ar Direktīvas 2009/23/EK 1. panta 2. punkta a) apakšpunktā uzskaitītajiem pielietojuma veidiem tiek ievesti pārsvarā no citām ES dalībvalstīm, samērā nelielu tirgus daļu veido Korejā ražoti svari, kuriem Latvijā tiek veikta EK verificēšana.  Neliels skaits Latvijā reģistrētu uzņēmumu komplektē svarus no atsevišķiem moduļiem un laiž tirgū neautomātiskos svarus ar savu preču zīmi. Lielāks importa apjoms (aptuveni divas trešdaļas no kopējā) vērtējams attiecībā uz neautomātiskajiem svariem saskaņā ar Direktīvas 2009/23/EK 1. panta 2. punkta b) apakšpunktā minētajiem pielietojuma veidiem.</w:t>
            </w:r>
          </w:p>
          <w:p w:rsidR="00C745F0" w:rsidRPr="00890D49" w:rsidRDefault="00C745F0" w:rsidP="000B6F34">
            <w:pPr>
              <w:jc w:val="both"/>
              <w:rPr>
                <w:rFonts w:ascii="Times New Roman" w:hAnsi="Times New Roman"/>
                <w:b/>
              </w:rPr>
            </w:pPr>
            <w:r w:rsidRPr="00890D49">
              <w:rPr>
                <w:rFonts w:ascii="Times New Roman" w:hAnsi="Times New Roman"/>
                <w:b/>
              </w:rPr>
              <w:t>Fasētās preces</w:t>
            </w:r>
          </w:p>
          <w:p w:rsidR="00C745F0" w:rsidRPr="00890D49" w:rsidRDefault="00C745F0" w:rsidP="000B6F34">
            <w:pPr>
              <w:jc w:val="both"/>
              <w:rPr>
                <w:rFonts w:ascii="Times New Roman" w:hAnsi="Times New Roman"/>
              </w:rPr>
            </w:pPr>
            <w:r w:rsidRPr="00890D49">
              <w:rPr>
                <w:rFonts w:ascii="Times New Roman" w:hAnsi="Times New Roman"/>
              </w:rPr>
              <w:t>Fasēto preču, kas marķētas ar „e” zīmi saskaņā ar direktīvas 76/211/EEK prasībām, lielāko tirgus daļu veido ES dalībvalstīs ražotas preces. Lai ir identificētu Latvijā reģistrētos ar „e” zīmi marķēto fasēto preču ražotājus, kā arī importētājus un veiktu attiecīgus kontroles pasākumus, nacionālajā normatīvajā aktā noteikta prasība uzņēmējiem informēt tirgus uzraudzības iestādi par šādu preču ražošanu vai importēšanu. Tirgus uzraudzības programmās par laikposmu no 2010. līdz 2013. gadam pārsvarā iekļautas nozīmīgākās pārtikas preču grupas, veicot preču satura daudzuma atbilstības laboratorisko kontroli, kā arī marķējumu vizuālo pārbaudi, tajā skaitā izvērtējot fasējumu nominālo daudzumu atbilstību direktīvas 2007/45/EK prasībām.</w:t>
            </w:r>
          </w:p>
        </w:tc>
      </w:tr>
    </w:tbl>
    <w:p w:rsidR="00C745F0" w:rsidRPr="00890D49" w:rsidRDefault="00C745F0" w:rsidP="00C745F0">
      <w:pPr>
        <w:jc w:val="both"/>
        <w:rPr>
          <w:rFonts w:ascii="Times New Roman" w:hAnsi="Times New Roman"/>
          <w:b/>
        </w:rPr>
      </w:pPr>
    </w:p>
    <w:p w:rsidR="00C745F0" w:rsidRPr="00890D49" w:rsidRDefault="00C745F0" w:rsidP="00C745F0">
      <w:pPr>
        <w:pStyle w:val="Heading1"/>
        <w:rPr>
          <w:rFonts w:ascii="Times New Roman" w:hAnsi="Times New Roman"/>
        </w:rPr>
      </w:pPr>
      <w:bookmarkStart w:id="33" w:name="_Toc403462116"/>
      <w:r w:rsidRPr="00890D49">
        <w:rPr>
          <w:rFonts w:ascii="Times New Roman" w:hAnsi="Times New Roman"/>
        </w:rPr>
        <w:lastRenderedPageBreak/>
        <w:t xml:space="preserve">Nozare </w:t>
      </w:r>
      <w:proofErr w:type="spellStart"/>
      <w:r w:rsidRPr="00890D49">
        <w:rPr>
          <w:rFonts w:ascii="Times New Roman" w:hAnsi="Times New Roman"/>
        </w:rPr>
        <w:t>Nr</w:t>
      </w:r>
      <w:proofErr w:type="spellEnd"/>
      <w:r w:rsidRPr="00890D49">
        <w:rPr>
          <w:rFonts w:ascii="Times New Roman" w:hAnsi="Times New Roman"/>
        </w:rPr>
        <w:t xml:space="preserve">. 18, Nozare Nr.20 , Nozare Nr.21,  Nozare 23 </w:t>
      </w:r>
      <w:r w:rsidR="00D662F2">
        <w:rPr>
          <w:rFonts w:ascii="Times New Roman" w:hAnsi="Times New Roman"/>
        </w:rPr>
        <w:t>–</w:t>
      </w:r>
      <w:r w:rsidRPr="00890D49">
        <w:rPr>
          <w:rFonts w:ascii="Times New Roman" w:hAnsi="Times New Roman"/>
        </w:rPr>
        <w:t xml:space="preserve"> </w:t>
      </w:r>
      <w:r w:rsidR="00D662F2">
        <w:rPr>
          <w:rFonts w:ascii="Times New Roman" w:hAnsi="Times New Roman"/>
        </w:rPr>
        <w:t>„</w:t>
      </w:r>
      <w:r w:rsidRPr="00890D49">
        <w:rPr>
          <w:rFonts w:ascii="Times New Roman" w:hAnsi="Times New Roman"/>
        </w:rPr>
        <w:t>Elektropreces</w:t>
      </w:r>
      <w:r w:rsidR="00D662F2">
        <w:rPr>
          <w:rFonts w:ascii="Times New Roman" w:hAnsi="Times New Roman"/>
        </w:rPr>
        <w:t>”</w:t>
      </w:r>
      <w:bookmarkEnd w:id="33"/>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187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174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187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19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34</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25</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36</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pStyle w:val="Heading1"/>
        <w:rPr>
          <w:rFonts w:ascii="Times New Roman" w:hAnsi="Times New Roman"/>
        </w:rPr>
      </w:pPr>
      <w:bookmarkStart w:id="34" w:name="_Toc403462117"/>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19 „Radio un telesakaru iekārtas uz ko attiecas R&amp;TTE”</w:t>
      </w:r>
      <w:bookmarkEnd w:id="34"/>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 xml:space="preserve">To pamatoto sūdzību skaits, ko nozares dalībnieki iesnieguši saistībā ar negodīgu </w:t>
            </w:r>
            <w:r w:rsidRPr="00890D49">
              <w:rPr>
                <w:rFonts w:ascii="Times New Roman" w:hAnsi="Times New Roman"/>
                <w:sz w:val="20"/>
              </w:rPr>
              <w:lastRenderedPageBreak/>
              <w:t>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lastRenderedPageBreak/>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tabs>
                <w:tab w:val="left" w:pos="693"/>
              </w:tabs>
              <w:spacing w:before="40" w:after="40"/>
              <w:rPr>
                <w:rFonts w:ascii="Times New Roman" w:hAnsi="Times New Roman"/>
                <w:sz w:val="20"/>
                <w:szCs w:val="20"/>
              </w:rPr>
            </w:pPr>
            <w:r w:rsidRPr="00890D49">
              <w:rPr>
                <w:rFonts w:ascii="Times New Roman" w:hAnsi="Times New Roman"/>
                <w:sz w:val="20"/>
                <w:szCs w:val="20"/>
              </w:rPr>
              <w:t>22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8</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00008B" w:rsidRPr="00890D49" w:rsidRDefault="0000008B" w:rsidP="0000008B">
      <w:pPr>
        <w:pStyle w:val="Heading2"/>
        <w:rPr>
          <w:rFonts w:ascii="Times New Roman" w:hAnsi="Times New Roman"/>
          <w:i w:val="0"/>
          <w:sz w:val="32"/>
          <w:szCs w:val="32"/>
        </w:rPr>
      </w:pPr>
      <w:bookmarkStart w:id="35" w:name="_Toc403462118"/>
      <w:r w:rsidRPr="00890D49">
        <w:rPr>
          <w:rFonts w:ascii="Times New Roman" w:hAnsi="Times New Roman"/>
          <w:i w:val="0"/>
          <w:sz w:val="32"/>
          <w:szCs w:val="32"/>
        </w:rPr>
        <w:t xml:space="preserve">Nozare </w:t>
      </w:r>
      <w:proofErr w:type="spellStart"/>
      <w:r w:rsidRPr="00890D49">
        <w:rPr>
          <w:rFonts w:ascii="Times New Roman" w:hAnsi="Times New Roman"/>
          <w:i w:val="0"/>
          <w:sz w:val="32"/>
          <w:szCs w:val="32"/>
        </w:rPr>
        <w:t>Nr</w:t>
      </w:r>
      <w:proofErr w:type="spellEnd"/>
      <w:r w:rsidRPr="00890D49">
        <w:rPr>
          <w:rFonts w:ascii="Times New Roman" w:hAnsi="Times New Roman"/>
          <w:i w:val="0"/>
          <w:sz w:val="32"/>
          <w:szCs w:val="32"/>
        </w:rPr>
        <w:t>. 20 „Elektroierīces un elektroiekārtas, uz ko attiecas Zemsprieguma direktīva”</w:t>
      </w:r>
      <w:bookmarkEnd w:id="35"/>
    </w:p>
    <w:p w:rsidR="009062F2" w:rsidRDefault="0000008B" w:rsidP="009062F2">
      <w:pPr>
        <w:spacing w:after="0"/>
        <w:jc w:val="both"/>
        <w:rPr>
          <w:rFonts w:ascii="Times New Roman" w:hAnsi="Times New Roman"/>
          <w:b/>
          <w:sz w:val="28"/>
          <w:szCs w:val="28"/>
        </w:rPr>
      </w:pPr>
      <w:r w:rsidRPr="00890D49">
        <w:rPr>
          <w:rFonts w:ascii="Times New Roman" w:hAnsi="Times New Roman"/>
          <w:b/>
          <w:sz w:val="28"/>
          <w:szCs w:val="28"/>
        </w:rPr>
        <w:t>Kosmētiskā iedeguma iegūšanas pakalpojuma higiēnas</w:t>
      </w:r>
      <w:r w:rsidR="009062F2">
        <w:rPr>
          <w:rFonts w:ascii="Times New Roman" w:hAnsi="Times New Roman"/>
          <w:b/>
          <w:sz w:val="28"/>
          <w:szCs w:val="28"/>
        </w:rPr>
        <w:t xml:space="preserve"> un nekaitīguma (solāriju) jomā</w:t>
      </w:r>
    </w:p>
    <w:p w:rsidR="009062F2" w:rsidRPr="009062F2" w:rsidRDefault="009062F2" w:rsidP="009062F2">
      <w:pPr>
        <w:spacing w:after="0"/>
        <w:jc w:val="both"/>
        <w:rPr>
          <w:rFonts w:ascii="Times New Roman" w:hAnsi="Times New Roman"/>
          <w:b/>
          <w:sz w:val="16"/>
          <w:szCs w:val="16"/>
        </w:rPr>
      </w:pPr>
    </w:p>
    <w:p w:rsidR="0000008B" w:rsidRPr="009062F2" w:rsidRDefault="0000008B" w:rsidP="009062F2">
      <w:pPr>
        <w:spacing w:after="0"/>
        <w:jc w:val="both"/>
        <w:rPr>
          <w:rFonts w:ascii="Times New Roman" w:hAnsi="Times New Roman"/>
          <w:b/>
          <w:sz w:val="28"/>
          <w:szCs w:val="28"/>
        </w:rPr>
      </w:pPr>
      <w:r w:rsidRPr="004E2F92">
        <w:rPr>
          <w:rFonts w:ascii="Times New Roman" w:hAnsi="Times New Roman"/>
          <w:b/>
          <w:i/>
          <w:sz w:val="28"/>
          <w:szCs w:val="28"/>
        </w:rPr>
        <w:t>20.A. Pārskats par tirgus uzraudzības pasākumiem nozarē</w:t>
      </w:r>
    </w:p>
    <w:p w:rsidR="0000008B" w:rsidRPr="00890D49" w:rsidRDefault="0000008B" w:rsidP="0000008B">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00"/>
        <w:gridCol w:w="1183"/>
        <w:gridCol w:w="1183"/>
        <w:gridCol w:w="1183"/>
        <w:gridCol w:w="1183"/>
      </w:tblGrid>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p>
        </w:tc>
        <w:tc>
          <w:tcPr>
            <w:tcW w:w="4111" w:type="dxa"/>
            <w:shd w:val="clear" w:color="auto" w:fill="auto"/>
          </w:tcPr>
          <w:p w:rsidR="0000008B" w:rsidRPr="00890D49" w:rsidRDefault="0000008B" w:rsidP="007909B6">
            <w:pPr>
              <w:spacing w:before="40" w:after="40"/>
              <w:rPr>
                <w:rFonts w:ascii="Times New Roman" w:hAnsi="Times New Roman"/>
                <w:sz w:val="20"/>
                <w:szCs w:val="20"/>
              </w:rPr>
            </w:pPr>
          </w:p>
        </w:tc>
        <w:tc>
          <w:tcPr>
            <w:tcW w:w="1125"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2013</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7</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Nav VI kompetencē</w:t>
            </w:r>
          </w:p>
        </w:tc>
        <w:tc>
          <w:tcPr>
            <w:tcW w:w="1126"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Nav VI kompetencē</w:t>
            </w:r>
          </w:p>
        </w:tc>
        <w:tc>
          <w:tcPr>
            <w:tcW w:w="1125"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Nav VI kompetencē</w:t>
            </w:r>
          </w:p>
        </w:tc>
        <w:tc>
          <w:tcPr>
            <w:tcW w:w="1126"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Nav VI kompetencē</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Inspekciju</w:t>
            </w:r>
            <w:r w:rsidRPr="00890D49">
              <w:rPr>
                <w:rStyle w:val="FootnoteReference"/>
                <w:rFonts w:ascii="Times New Roman" w:hAnsi="Times New Roman"/>
                <w:sz w:val="20"/>
              </w:rPr>
              <w:footnoteReference w:id="44"/>
            </w:r>
            <w:r w:rsidRPr="00890D49">
              <w:rPr>
                <w:rFonts w:ascii="Times New Roman" w:hAnsi="Times New Roman"/>
                <w:sz w:val="20"/>
              </w:rPr>
              <w:t xml:space="preserve"> skaits (kopskaits):</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285</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413</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262</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45"/>
            </w:r>
            <w:r w:rsidRPr="00890D49">
              <w:rPr>
                <w:rFonts w:ascii="Times New Roman" w:hAnsi="Times New Roman"/>
                <w:sz w:val="20"/>
              </w:rPr>
              <w:t xml:space="preserve"> skaits  </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lastRenderedPageBreak/>
              <w:t>3.2.</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46"/>
            </w:r>
            <w:r w:rsidRPr="00890D49">
              <w:rPr>
                <w:rFonts w:ascii="Times New Roman" w:hAnsi="Times New Roman"/>
                <w:sz w:val="20"/>
              </w:rPr>
              <w:t xml:space="preserve"> skaits</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285</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413</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262</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47"/>
            </w:r>
            <w:r w:rsidRPr="00890D49">
              <w:rPr>
                <w:rFonts w:ascii="Times New Roman" w:hAnsi="Times New Roman"/>
                <w:sz w:val="20"/>
              </w:rPr>
              <w:t xml:space="preserve"> skaits</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p>
        </w:tc>
        <w:tc>
          <w:tcPr>
            <w:tcW w:w="1126" w:type="dxa"/>
            <w:shd w:val="clear" w:color="auto" w:fill="auto"/>
          </w:tcPr>
          <w:p w:rsidR="0000008B" w:rsidRPr="00890D49" w:rsidRDefault="0000008B" w:rsidP="007909B6">
            <w:pPr>
              <w:spacing w:before="40" w:after="40"/>
              <w:rPr>
                <w:rFonts w:ascii="Times New Roman" w:hAnsi="Times New Roman"/>
                <w:sz w:val="20"/>
                <w:szCs w:val="20"/>
              </w:rPr>
            </w:pPr>
          </w:p>
        </w:tc>
        <w:tc>
          <w:tcPr>
            <w:tcW w:w="1125" w:type="dxa"/>
            <w:shd w:val="clear" w:color="auto" w:fill="auto"/>
          </w:tcPr>
          <w:p w:rsidR="0000008B" w:rsidRPr="00890D49" w:rsidRDefault="0000008B" w:rsidP="007909B6">
            <w:pPr>
              <w:spacing w:before="40" w:after="40"/>
              <w:rPr>
                <w:rFonts w:ascii="Times New Roman" w:hAnsi="Times New Roman"/>
                <w:sz w:val="20"/>
                <w:szCs w:val="20"/>
              </w:rPr>
            </w:pPr>
          </w:p>
        </w:tc>
        <w:tc>
          <w:tcPr>
            <w:tcW w:w="1126" w:type="dxa"/>
            <w:shd w:val="clear" w:color="auto" w:fill="auto"/>
          </w:tcPr>
          <w:p w:rsidR="0000008B" w:rsidRPr="00890D49" w:rsidRDefault="0000008B" w:rsidP="007909B6">
            <w:pPr>
              <w:spacing w:before="40" w:after="40"/>
              <w:rPr>
                <w:rFonts w:ascii="Times New Roman" w:hAnsi="Times New Roman"/>
                <w:sz w:val="20"/>
                <w:szCs w:val="20"/>
              </w:rPr>
            </w:pP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59</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12</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14</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48"/>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p>
        </w:tc>
        <w:tc>
          <w:tcPr>
            <w:tcW w:w="1126" w:type="dxa"/>
            <w:shd w:val="clear" w:color="auto" w:fill="auto"/>
          </w:tcPr>
          <w:p w:rsidR="0000008B" w:rsidRPr="00890D49" w:rsidRDefault="0000008B" w:rsidP="007909B6">
            <w:pPr>
              <w:spacing w:before="40" w:after="40"/>
              <w:rPr>
                <w:rFonts w:ascii="Times New Roman" w:hAnsi="Times New Roman"/>
                <w:sz w:val="20"/>
                <w:szCs w:val="20"/>
              </w:rPr>
            </w:pPr>
          </w:p>
        </w:tc>
        <w:tc>
          <w:tcPr>
            <w:tcW w:w="1125" w:type="dxa"/>
            <w:shd w:val="clear" w:color="auto" w:fill="auto"/>
          </w:tcPr>
          <w:p w:rsidR="0000008B" w:rsidRPr="00890D49" w:rsidRDefault="0000008B" w:rsidP="007909B6">
            <w:pPr>
              <w:spacing w:before="40" w:after="40"/>
              <w:rPr>
                <w:rFonts w:ascii="Times New Roman" w:hAnsi="Times New Roman"/>
                <w:sz w:val="20"/>
                <w:szCs w:val="20"/>
              </w:rPr>
            </w:pPr>
          </w:p>
        </w:tc>
        <w:tc>
          <w:tcPr>
            <w:tcW w:w="1126" w:type="dxa"/>
            <w:shd w:val="clear" w:color="auto" w:fill="auto"/>
          </w:tcPr>
          <w:p w:rsidR="0000008B" w:rsidRPr="00890D49" w:rsidRDefault="0000008B" w:rsidP="007909B6">
            <w:pPr>
              <w:spacing w:before="40" w:after="40"/>
              <w:rPr>
                <w:rFonts w:ascii="Times New Roman" w:hAnsi="Times New Roman"/>
                <w:sz w:val="20"/>
                <w:szCs w:val="20"/>
              </w:rPr>
            </w:pP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49"/>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167</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168</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93</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50"/>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Style w:val="FootnoteReference"/>
                <w:rFonts w:ascii="Times New Roman" w:hAnsi="Times New Roman"/>
                <w:sz w:val="20"/>
              </w:rPr>
              <w:footnoteReference w:id="51"/>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7</w:t>
            </w:r>
          </w:p>
        </w:tc>
      </w:tr>
      <w:tr w:rsidR="0000008B" w:rsidRPr="00890D49" w:rsidTr="007909B6">
        <w:tc>
          <w:tcPr>
            <w:tcW w:w="67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3</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w:t>
            </w:r>
          </w:p>
        </w:tc>
      </w:tr>
    </w:tbl>
    <w:p w:rsidR="0000008B" w:rsidRPr="00890D49" w:rsidRDefault="0000008B" w:rsidP="0000008B">
      <w:pPr>
        <w:jc w:val="both"/>
        <w:rPr>
          <w:rFonts w:ascii="Times New Roman" w:hAnsi="Times New Roman"/>
          <w:b/>
        </w:rPr>
      </w:pPr>
    </w:p>
    <w:p w:rsidR="0000008B" w:rsidRPr="00890D49" w:rsidRDefault="0000008B" w:rsidP="0000008B">
      <w:pPr>
        <w:jc w:val="both"/>
        <w:rPr>
          <w:rFonts w:ascii="Times New Roman" w:hAnsi="Times New Roman"/>
          <w:b/>
        </w:rPr>
      </w:pPr>
      <w:r w:rsidRPr="00890D49">
        <w:rPr>
          <w:rFonts w:ascii="Times New Roman" w:hAnsi="Times New Roman"/>
          <w:b/>
        </w:rPr>
        <w:lastRenderedPageBreak/>
        <w:t>Informācija par komunikācijas pasākumiem, kas veikti laikposmā no 2010.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008B" w:rsidRPr="00890D49" w:rsidTr="007909B6">
        <w:tc>
          <w:tcPr>
            <w:tcW w:w="9288" w:type="dxa"/>
            <w:shd w:val="clear" w:color="auto" w:fill="auto"/>
          </w:tcPr>
          <w:p w:rsidR="0000008B" w:rsidRPr="00890D49" w:rsidRDefault="0000008B" w:rsidP="007909B6">
            <w:pPr>
              <w:spacing w:after="0" w:line="240" w:lineRule="auto"/>
              <w:jc w:val="both"/>
              <w:rPr>
                <w:rFonts w:ascii="Times New Roman" w:hAnsi="Times New Roman"/>
              </w:rPr>
            </w:pPr>
            <w:r w:rsidRPr="00890D49">
              <w:rPr>
                <w:rFonts w:ascii="Times New Roman" w:hAnsi="Times New Roman"/>
              </w:rPr>
              <w:t>Veselības inspekcijas darbība vairāk vērsta uz pakalpojuma saņēmēju – patērētāju izglītošanu un izpratnes palielināšanu par kosmētiskā iedeguma iegūšanas pakalpojumu drošību.</w:t>
            </w:r>
          </w:p>
          <w:p w:rsidR="0000008B" w:rsidRPr="00890D49" w:rsidRDefault="0000008B" w:rsidP="007909B6">
            <w:pPr>
              <w:spacing w:after="0" w:line="240" w:lineRule="auto"/>
              <w:jc w:val="both"/>
              <w:rPr>
                <w:rFonts w:ascii="Times New Roman" w:hAnsi="Times New Roman"/>
              </w:rPr>
            </w:pPr>
            <w:r w:rsidRPr="00890D49">
              <w:rPr>
                <w:rFonts w:ascii="Times New Roman" w:hAnsi="Times New Roman"/>
              </w:rPr>
              <w:t xml:space="preserve">    Vidēji divas reizes gadā tiek sagatavotas preses </w:t>
            </w:r>
            <w:proofErr w:type="spellStart"/>
            <w:r w:rsidRPr="00890D49">
              <w:rPr>
                <w:rFonts w:ascii="Times New Roman" w:hAnsi="Times New Roman"/>
              </w:rPr>
              <w:t>relīzes</w:t>
            </w:r>
            <w:proofErr w:type="spellEnd"/>
            <w:r w:rsidRPr="00890D49">
              <w:rPr>
                <w:rFonts w:ascii="Times New Roman" w:hAnsi="Times New Roman"/>
              </w:rPr>
              <w:t xml:space="preserve"> saistībā ar solāriju uzraudzības rezultātiem un nepieciešamajiem piesardzības pasākumiem, izmantojot solārijus, kā arī regulāri tiek aktualizēta Veselības inspekcijas mājas lapā pieejamā informācija par solāriju un to radītā mākslīgā ultravioletā starojuma ietekmi uz patērētāju veselību, akcentējot iespējamos riskus.</w:t>
            </w:r>
          </w:p>
          <w:p w:rsidR="0000008B" w:rsidRPr="009062F2" w:rsidRDefault="0000008B" w:rsidP="009062F2">
            <w:pPr>
              <w:spacing w:after="0"/>
              <w:rPr>
                <w:rFonts w:ascii="Times New Roman" w:hAnsi="Times New Roman"/>
              </w:rPr>
            </w:pPr>
            <w:r w:rsidRPr="00890D49">
              <w:t xml:space="preserve">    </w:t>
            </w:r>
            <w:r w:rsidRPr="009062F2">
              <w:rPr>
                <w:rFonts w:ascii="Times New Roman" w:hAnsi="Times New Roman"/>
              </w:rPr>
              <w:t>Ar Inspekcijas mājas lapas starpniecību tiek nodrošināta iedzīvotāju informēšana un brīdināšana par nedrošiem solāriju pakalpojumu sniedzējiem, aicinot patērētājus neizmantot šo pakalpojumu sniedzēju solārija pakalpojumus.</w:t>
            </w:r>
          </w:p>
          <w:p w:rsidR="0000008B" w:rsidRPr="00890D49" w:rsidRDefault="0000008B" w:rsidP="009062F2">
            <w:pPr>
              <w:spacing w:after="0" w:line="240" w:lineRule="auto"/>
              <w:jc w:val="both"/>
              <w:rPr>
                <w:rFonts w:ascii="Times New Roman" w:hAnsi="Times New Roman"/>
              </w:rPr>
            </w:pPr>
            <w:r w:rsidRPr="00890D49">
              <w:rPr>
                <w:rFonts w:ascii="Times New Roman" w:hAnsi="Times New Roman"/>
              </w:rPr>
              <w:t xml:space="preserve">    Veselības inspekcija Eiropas Reģionālās attīstības fonda projekta „Nozares vienotās uzraudzības informācijas sistēmas izstrāde. 1.posms” ietvaros ir izstrādājusi E-pakalpojumu, kā </w:t>
            </w:r>
            <w:r w:rsidRPr="00890D49">
              <w:rPr>
                <w:rFonts w:ascii="Times New Roman" w:eastAsia="Times New Roman" w:hAnsi="Times New Roman"/>
                <w:lang w:bidi="ar-SA"/>
              </w:rPr>
              <w:t>mērķis ir sniegt informāciju sabiedrībai par prasībām, kādām jāatbilst pakalpojuma sniedzējam, piedāvātajam pakalpojumam un precei, lai tas būtu drošs patērētājam.</w:t>
            </w:r>
          </w:p>
          <w:p w:rsidR="0000008B" w:rsidRPr="009062F2" w:rsidRDefault="0000008B" w:rsidP="008401FC">
            <w:pPr>
              <w:rPr>
                <w:rFonts w:ascii="Times New Roman" w:hAnsi="Times New Roman"/>
              </w:rPr>
            </w:pPr>
            <w:r w:rsidRPr="00890D49">
              <w:t xml:space="preserve">    </w:t>
            </w:r>
            <w:r w:rsidRPr="009062F2">
              <w:rPr>
                <w:rFonts w:ascii="Times New Roman" w:hAnsi="Times New Roman"/>
              </w:rPr>
              <w:t xml:space="preserve">Veselības inspekcijas mājas lapas E-pakalpojumu sadaļās: Informācija par patērētāja tiesībām saņemt kvalitatīvu pakalpojumu/preci  un Skaidrojumi profesionāļiem par normatīvo aktu prasību izpildi interesenti var iepazīties ar konkrētajai nozarei </w:t>
            </w:r>
            <w:r w:rsidR="008401FC">
              <w:rPr>
                <w:rFonts w:ascii="Times New Roman" w:hAnsi="Times New Roman"/>
              </w:rPr>
              <w:t>saistošajiem</w:t>
            </w:r>
            <w:r w:rsidRPr="009062F2">
              <w:rPr>
                <w:rFonts w:ascii="Times New Roman" w:hAnsi="Times New Roman"/>
              </w:rPr>
              <w:t xml:space="preserve"> normatīvajiem aktiem, Veselības inspekcijā pieejamajiem pakalpojumiem, aktuālākajām publikācijām nozarē un citu informāciju saistībā ar solāriju nozari.</w:t>
            </w:r>
          </w:p>
        </w:tc>
      </w:tr>
    </w:tbl>
    <w:p w:rsidR="0000008B" w:rsidRPr="00890D49" w:rsidRDefault="0000008B" w:rsidP="0000008B">
      <w:pPr>
        <w:jc w:val="both"/>
        <w:rPr>
          <w:rFonts w:ascii="Times New Roman" w:hAnsi="Times New Roman"/>
          <w:b/>
        </w:rPr>
      </w:pPr>
    </w:p>
    <w:p w:rsidR="0000008B" w:rsidRPr="00890D49" w:rsidRDefault="0000008B" w:rsidP="0000008B">
      <w:pPr>
        <w:jc w:val="both"/>
        <w:rPr>
          <w:rFonts w:ascii="Times New Roman" w:hAnsi="Times New Roman"/>
          <w:b/>
        </w:rPr>
      </w:pPr>
      <w:r w:rsidRPr="00890D49">
        <w:rPr>
          <w:rFonts w:ascii="Times New Roman" w:hAnsi="Times New Roman"/>
          <w:b/>
        </w:rPr>
        <w:t>Informācija par resursiem (ja pieejama)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61"/>
        <w:gridCol w:w="1161"/>
        <w:gridCol w:w="1161"/>
        <w:gridCol w:w="1161"/>
      </w:tblGrid>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2013</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7.1.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iestādēm piešķirtais budžets skaitliskā izteiksmē</w:t>
            </w:r>
            <w:r w:rsidRPr="00890D49">
              <w:rPr>
                <w:rStyle w:val="FootnoteReference"/>
                <w:rFonts w:ascii="Times New Roman" w:hAnsi="Times New Roman"/>
                <w:sz w:val="20"/>
              </w:rPr>
              <w:footnoteReference w:id="52"/>
            </w:r>
            <w:r w:rsidRPr="00890D49">
              <w:rPr>
                <w:rFonts w:ascii="Times New Roman" w:hAnsi="Times New Roman"/>
                <w:sz w:val="20"/>
              </w:rPr>
              <w:t xml:space="preserve"> (EUR)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28 984</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29 461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31 028</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7.2.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iestādēm piešķirtais budžets relatīvā izteiksmē (% no kopējā valsts budžeta)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iestāžu personālresursi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iestādēs strādājošo inspektoru skaits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w:t>
            </w:r>
          </w:p>
        </w:tc>
      </w:tr>
    </w:tbl>
    <w:p w:rsidR="009062F2" w:rsidRDefault="009062F2" w:rsidP="004E2F92">
      <w:pPr>
        <w:rPr>
          <w:rFonts w:ascii="Times New Roman" w:hAnsi="Times New Roman"/>
          <w:b/>
          <w:i/>
          <w:sz w:val="28"/>
          <w:szCs w:val="28"/>
        </w:rPr>
      </w:pPr>
    </w:p>
    <w:p w:rsidR="0000008B" w:rsidRPr="004E2F92" w:rsidRDefault="0000008B" w:rsidP="004E2F92">
      <w:pPr>
        <w:rPr>
          <w:rFonts w:ascii="Times New Roman" w:hAnsi="Times New Roman"/>
          <w:b/>
          <w:i/>
          <w:sz w:val="28"/>
          <w:szCs w:val="28"/>
        </w:rPr>
      </w:pPr>
      <w:r w:rsidRPr="004E2F92">
        <w:rPr>
          <w:rFonts w:ascii="Times New Roman" w:hAnsi="Times New Roman"/>
          <w:b/>
          <w:i/>
          <w:sz w:val="28"/>
          <w:szCs w:val="28"/>
        </w:rPr>
        <w:t>20.B.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008B" w:rsidRPr="00890D49" w:rsidTr="007909B6">
        <w:tc>
          <w:tcPr>
            <w:tcW w:w="9288" w:type="dxa"/>
            <w:shd w:val="clear" w:color="auto" w:fill="auto"/>
          </w:tcPr>
          <w:p w:rsidR="0000008B" w:rsidRPr="00890D49" w:rsidRDefault="0000008B" w:rsidP="007909B6">
            <w:pPr>
              <w:spacing w:after="0" w:line="240" w:lineRule="auto"/>
              <w:jc w:val="both"/>
              <w:rPr>
                <w:rFonts w:ascii="Times New Roman" w:hAnsi="Times New Roman"/>
              </w:rPr>
            </w:pPr>
            <w:r w:rsidRPr="00890D49">
              <w:rPr>
                <w:rFonts w:ascii="Times New Roman" w:hAnsi="Times New Roman"/>
              </w:rPr>
              <w:lastRenderedPageBreak/>
              <w:t>Pakalpojumu uzņēmumu iedzīvotājiem plānveida uzraudzība notiek reizi trijos gados, kā prioritāti nosakot objektus, kuros iepriekšējā periodā tika konstatēti būtiski pārkāpumi un jaunos objektus. Paralēli tiek veiktas arī priekšlikumu izpildes kontroles, lai pārliecinātos par plānveida kontrolē uzdoto veicamo pasākumu izpildi konstatēto pārkāpumu novēršanā.</w:t>
            </w:r>
          </w:p>
          <w:p w:rsidR="0000008B" w:rsidRPr="00890D49" w:rsidRDefault="0000008B" w:rsidP="007909B6">
            <w:pPr>
              <w:spacing w:after="0" w:line="240" w:lineRule="auto"/>
              <w:jc w:val="both"/>
              <w:rPr>
                <w:rFonts w:ascii="Times New Roman" w:hAnsi="Times New Roman"/>
              </w:rPr>
            </w:pPr>
            <w:r w:rsidRPr="00890D49">
              <w:rPr>
                <w:rFonts w:ascii="Times New Roman" w:hAnsi="Times New Roman"/>
              </w:rPr>
              <w:t xml:space="preserve">2012.gadā Inspekcijas uzraudzībā un kontrolē bija 124 solāriju studijas, bet 2013. gadā to skaits ir palielinājies līdz 148. Inspekcijas uzraudzībā ir arī 568  citi objekti, kuros solāriju pakalpojums tiek sniegts kā blakus pakalpojums. </w:t>
            </w:r>
          </w:p>
          <w:p w:rsidR="0000008B" w:rsidRPr="00890D49" w:rsidRDefault="0000008B" w:rsidP="007909B6">
            <w:pPr>
              <w:spacing w:after="0" w:line="240" w:lineRule="auto"/>
              <w:jc w:val="both"/>
              <w:rPr>
                <w:rFonts w:ascii="Times New Roman" w:hAnsi="Times New Roman"/>
              </w:rPr>
            </w:pPr>
          </w:p>
        </w:tc>
      </w:tr>
    </w:tbl>
    <w:p w:rsidR="0000008B" w:rsidRPr="00890D49" w:rsidRDefault="0000008B" w:rsidP="0000008B">
      <w:pPr>
        <w:spacing w:after="0"/>
        <w:rPr>
          <w:rFonts w:ascii="Times New Roman" w:hAnsi="Times New Roman"/>
          <w:sz w:val="24"/>
          <w:szCs w:val="24"/>
        </w:rPr>
      </w:pPr>
    </w:p>
    <w:p w:rsidR="0000008B" w:rsidRPr="00D662F2" w:rsidRDefault="0000008B" w:rsidP="00D662F2">
      <w:pPr>
        <w:pStyle w:val="Heading2"/>
        <w:rPr>
          <w:rFonts w:ascii="Times New Roman" w:hAnsi="Times New Roman"/>
          <w:i w:val="0"/>
          <w:sz w:val="32"/>
          <w:szCs w:val="32"/>
        </w:rPr>
      </w:pPr>
      <w:bookmarkStart w:id="36" w:name="_Toc403462119"/>
      <w:r w:rsidRPr="00D662F2">
        <w:rPr>
          <w:rFonts w:ascii="Times New Roman" w:hAnsi="Times New Roman"/>
          <w:i w:val="0"/>
          <w:sz w:val="32"/>
          <w:szCs w:val="32"/>
        </w:rPr>
        <w:t>Nozare Nr.22 „Ķīmiskās vielas (mazgāšanas līdzekļi, krāsas)”</w:t>
      </w:r>
      <w:bookmarkEnd w:id="36"/>
    </w:p>
    <w:p w:rsidR="0000008B" w:rsidRPr="004E2F92" w:rsidRDefault="0000008B" w:rsidP="004E2F92">
      <w:pPr>
        <w:rPr>
          <w:rFonts w:ascii="Times New Roman" w:hAnsi="Times New Roman"/>
          <w:b/>
          <w:i/>
          <w:sz w:val="28"/>
          <w:szCs w:val="28"/>
        </w:rPr>
      </w:pPr>
      <w:r w:rsidRPr="004E2F92">
        <w:rPr>
          <w:rFonts w:ascii="Times New Roman" w:hAnsi="Times New Roman"/>
          <w:b/>
          <w:i/>
          <w:sz w:val="28"/>
          <w:szCs w:val="28"/>
        </w:rPr>
        <w:t>22.A. Pārskats par tirgus uzraudzības pasākumiem nozarē</w:t>
      </w:r>
    </w:p>
    <w:p w:rsidR="0000008B" w:rsidRPr="00890D49" w:rsidRDefault="0000008B" w:rsidP="0000008B">
      <w:pPr>
        <w:jc w:val="both"/>
        <w:rPr>
          <w:rFonts w:ascii="Times New Roman" w:hAnsi="Times New Roman"/>
          <w:i/>
        </w:rPr>
      </w:pPr>
      <w:r w:rsidRPr="00890D49">
        <w:rPr>
          <w:rFonts w:ascii="Times New Roman" w:hAnsi="Times New Roman"/>
          <w:b/>
        </w:rPr>
        <w:t>Informācija par noteikumu izpildes pasākumiem, kas veikti laikposmā no 2010. līdz 2013. gadam</w:t>
      </w:r>
      <w:r w:rsidRPr="00890D49">
        <w:rPr>
          <w:rFonts w:ascii="Times New Roman" w:hAnsi="Times New Roman"/>
          <w:i/>
        </w:rPr>
        <w:t xml:space="preserve"> </w:t>
      </w:r>
    </w:p>
    <w:p w:rsidR="0000008B" w:rsidRPr="00890D49" w:rsidRDefault="0000008B" w:rsidP="0000008B">
      <w:pPr>
        <w:jc w:val="both"/>
        <w:rPr>
          <w:rFonts w:ascii="Times New Roman" w:hAnsi="Times New Roman"/>
          <w:i/>
        </w:rPr>
      </w:pPr>
      <w:r w:rsidRPr="00890D49">
        <w:rPr>
          <w:rFonts w:ascii="Times New Roman" w:hAnsi="Times New Roman"/>
          <w:i/>
        </w:rPr>
        <w:t>Veselības inspekcija vērš uzmanību uz faktu, ka tā apkopo informāciju par ķīmisko vielu un ķīmisko maisījumu inspekcijām uzņēmumā kopumā. Vienā uzņēmumā vienas kontroles laikā var tikt kontrolēti dažādu produktu grupu ķīmiskie maisījumi, piemēram, mazgāšanas līdzekļi un biocīdi; krāsas un līmes. Līdz ar to Inspekcija sniedz informāciju par inspekcijām un sūdzībām kopumā ķīmisko vielu un ķīmisko maisījumu kontroles jomā. Norādītais pašiniciatīvas inspekciju skaits par noteiktās direktīvas un regulas inspekcijām ir ņemts no attiecīgās produktu grupas uzraudzības programmas ziņojuma. Inspekcija konkrēto produktu grupu uzraudzības projekta ziņojumos apkopo informāciju par kontrolēto produktu neatbilstību specifiskajām prasībām (piemēram, 2013.gadā kontrolēti 190 mazgāšanas līdzekļi, no tie</w:t>
      </w:r>
      <w:r w:rsidR="008401FC">
        <w:rPr>
          <w:rFonts w:ascii="Times New Roman" w:hAnsi="Times New Roman"/>
          <w:i/>
        </w:rPr>
        <w:t>m</w:t>
      </w:r>
      <w:r w:rsidRPr="00890D49">
        <w:rPr>
          <w:rFonts w:ascii="Times New Roman" w:hAnsi="Times New Roman"/>
          <w:i/>
        </w:rPr>
        <w:t xml:space="preserve"> 61 (32%) bija prasībām neatbilstošs marķējums vai dokumentācija), kā arī vispārīgajām prasībām – vielu reģistrācijai, klasificēšanas un marķēšanas, informācijas nodošanas profesionālajiem lietotājiem prasībām. </w:t>
      </w:r>
      <w:r w:rsidR="008401FC" w:rsidRPr="008401FC">
        <w:rPr>
          <w:rFonts w:ascii="Times New Roman" w:hAnsi="Times New Roman"/>
          <w:i/>
        </w:rPr>
        <w:t>Līdz ar to vēlamies atkārtoti vērst uzmanību uz faktu, ka norādītie dati ir attiecināmi tikai uz Direktīvas 2004/42/EK un Regulas 648/2004/EK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27"/>
        <w:gridCol w:w="1339"/>
        <w:gridCol w:w="1411"/>
        <w:gridCol w:w="1411"/>
        <w:gridCol w:w="1411"/>
      </w:tblGrid>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p>
        </w:tc>
        <w:tc>
          <w:tcPr>
            <w:tcW w:w="3707" w:type="dxa"/>
            <w:shd w:val="clear" w:color="auto" w:fill="auto"/>
          </w:tcPr>
          <w:p w:rsidR="0000008B" w:rsidRPr="00890D49" w:rsidRDefault="0000008B" w:rsidP="007909B6">
            <w:pPr>
              <w:spacing w:before="40" w:after="40"/>
              <w:rPr>
                <w:rFonts w:ascii="Times New Roman" w:hAnsi="Times New Roman"/>
                <w:sz w:val="20"/>
                <w:szCs w:val="20"/>
              </w:rPr>
            </w:pPr>
          </w:p>
        </w:tc>
        <w:tc>
          <w:tcPr>
            <w:tcW w:w="1233"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2010</w:t>
            </w:r>
          </w:p>
        </w:tc>
        <w:tc>
          <w:tcPr>
            <w:tcW w:w="1233"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2011</w:t>
            </w:r>
          </w:p>
        </w:tc>
        <w:tc>
          <w:tcPr>
            <w:tcW w:w="1233"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2012</w:t>
            </w:r>
          </w:p>
        </w:tc>
        <w:tc>
          <w:tcPr>
            <w:tcW w:w="1233" w:type="dxa"/>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rPr>
              <w:t>2013</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1.</w:t>
            </w:r>
          </w:p>
        </w:tc>
        <w:tc>
          <w:tcPr>
            <w:tcW w:w="3707"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233" w:type="dxa"/>
            <w:shd w:val="clear" w:color="auto" w:fill="auto"/>
          </w:tcPr>
          <w:p w:rsidR="0000008B" w:rsidRPr="00890D49" w:rsidRDefault="0000008B" w:rsidP="007909B6">
            <w:pPr>
              <w:rPr>
                <w:rFonts w:ascii="Times New Roman" w:hAnsi="Times New Roman"/>
                <w:sz w:val="20"/>
                <w:szCs w:val="20"/>
              </w:rPr>
            </w:pPr>
            <w:r w:rsidRPr="00890D49">
              <w:rPr>
                <w:rFonts w:ascii="Times New Roman" w:hAnsi="Times New Roman"/>
                <w:sz w:val="20"/>
                <w:szCs w:val="20"/>
              </w:rPr>
              <w:t>7</w:t>
            </w:r>
          </w:p>
        </w:tc>
        <w:tc>
          <w:tcPr>
            <w:tcW w:w="1233" w:type="dxa"/>
            <w:shd w:val="clear" w:color="auto" w:fill="auto"/>
          </w:tcPr>
          <w:p w:rsidR="0000008B" w:rsidRPr="00890D49" w:rsidRDefault="0000008B" w:rsidP="007909B6">
            <w:pPr>
              <w:rPr>
                <w:rFonts w:ascii="Times New Roman" w:hAnsi="Times New Roman"/>
                <w:sz w:val="20"/>
                <w:szCs w:val="20"/>
              </w:rPr>
            </w:pPr>
            <w:r w:rsidRPr="00890D49">
              <w:rPr>
                <w:rFonts w:ascii="Times New Roman" w:hAnsi="Times New Roman"/>
                <w:sz w:val="20"/>
                <w:szCs w:val="20"/>
              </w:rPr>
              <w:t>14</w:t>
            </w:r>
          </w:p>
        </w:tc>
        <w:tc>
          <w:tcPr>
            <w:tcW w:w="1233" w:type="dxa"/>
            <w:shd w:val="clear" w:color="auto" w:fill="auto"/>
          </w:tcPr>
          <w:p w:rsidR="0000008B" w:rsidRPr="00890D49" w:rsidRDefault="0000008B" w:rsidP="007909B6">
            <w:pPr>
              <w:rPr>
                <w:rFonts w:ascii="Times New Roman" w:hAnsi="Times New Roman"/>
                <w:sz w:val="20"/>
                <w:szCs w:val="20"/>
              </w:rPr>
            </w:pPr>
            <w:r w:rsidRPr="00890D49">
              <w:rPr>
                <w:rFonts w:ascii="Times New Roman" w:hAnsi="Times New Roman"/>
                <w:sz w:val="20"/>
                <w:szCs w:val="20"/>
              </w:rPr>
              <w:t>13</w:t>
            </w:r>
          </w:p>
        </w:tc>
        <w:tc>
          <w:tcPr>
            <w:tcW w:w="1233" w:type="dxa"/>
            <w:shd w:val="clear" w:color="auto" w:fill="auto"/>
          </w:tcPr>
          <w:p w:rsidR="0000008B" w:rsidRPr="00890D49" w:rsidRDefault="0000008B" w:rsidP="007909B6">
            <w:pPr>
              <w:rPr>
                <w:rFonts w:ascii="Times New Roman" w:hAnsi="Times New Roman"/>
                <w:sz w:val="20"/>
                <w:szCs w:val="20"/>
              </w:rPr>
            </w:pPr>
            <w:r w:rsidRPr="00890D49">
              <w:rPr>
                <w:rFonts w:ascii="Times New Roman" w:hAnsi="Times New Roman"/>
                <w:sz w:val="20"/>
                <w:szCs w:val="20"/>
              </w:rPr>
              <w:t>5</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2.</w:t>
            </w:r>
          </w:p>
        </w:tc>
        <w:tc>
          <w:tcPr>
            <w:tcW w:w="3707"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233"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Nav VI kompetence</w:t>
            </w:r>
          </w:p>
        </w:tc>
        <w:tc>
          <w:tcPr>
            <w:tcW w:w="1233"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Nav VI kompetence</w:t>
            </w:r>
          </w:p>
        </w:tc>
        <w:tc>
          <w:tcPr>
            <w:tcW w:w="1233"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Nav VI kompetence</w:t>
            </w:r>
          </w:p>
        </w:tc>
        <w:tc>
          <w:tcPr>
            <w:tcW w:w="1233"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Nav VI kompetence</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3.</w:t>
            </w:r>
          </w:p>
        </w:tc>
        <w:tc>
          <w:tcPr>
            <w:tcW w:w="3707"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Inspekciju</w:t>
            </w:r>
            <w:r w:rsidRPr="00890D49">
              <w:rPr>
                <w:rStyle w:val="FootnoteReference"/>
                <w:rFonts w:ascii="Times New Roman" w:hAnsi="Times New Roman"/>
                <w:sz w:val="20"/>
              </w:rPr>
              <w:footnoteReference w:id="53"/>
            </w:r>
            <w:r w:rsidRPr="00890D49">
              <w:rPr>
                <w:rFonts w:ascii="Times New Roman" w:hAnsi="Times New Roman"/>
                <w:sz w:val="20"/>
              </w:rPr>
              <w:t xml:space="preserve"> skaits (kopskaits):</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388</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503</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435</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282</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3.1.</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Style w:val="FootnoteReference"/>
                <w:rFonts w:ascii="Times New Roman" w:hAnsi="Times New Roman"/>
                <w:sz w:val="20"/>
              </w:rPr>
              <w:footnoteReference w:id="54"/>
            </w:r>
            <w:r w:rsidRPr="00890D49">
              <w:rPr>
                <w:rFonts w:ascii="Times New Roman" w:hAnsi="Times New Roman"/>
                <w:sz w:val="20"/>
              </w:rPr>
              <w:t xml:space="preserve"> skaits  </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20</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14</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81</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51</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lastRenderedPageBreak/>
              <w:t>3.2.</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Style w:val="FootnoteReference"/>
                <w:rFonts w:ascii="Times New Roman" w:hAnsi="Times New Roman"/>
                <w:sz w:val="20"/>
              </w:rPr>
              <w:footnoteReference w:id="55"/>
            </w:r>
            <w:r w:rsidRPr="00890D49">
              <w:rPr>
                <w:rFonts w:ascii="Times New Roman" w:hAnsi="Times New Roman"/>
                <w:sz w:val="20"/>
              </w:rPr>
              <w:t xml:space="preserve"> skaits</w:t>
            </w:r>
          </w:p>
        </w:tc>
        <w:tc>
          <w:tcPr>
            <w:tcW w:w="1233" w:type="dxa"/>
            <w:shd w:val="clear" w:color="auto" w:fill="auto"/>
          </w:tcPr>
          <w:p w:rsidR="0000008B" w:rsidRPr="00890D49" w:rsidRDefault="0000008B" w:rsidP="007909B6">
            <w:pPr>
              <w:spacing w:after="0" w:line="240" w:lineRule="auto"/>
              <w:rPr>
                <w:rFonts w:ascii="Times New Roman" w:hAnsi="Times New Roman"/>
                <w:color w:val="000000"/>
                <w:sz w:val="20"/>
                <w:szCs w:val="20"/>
              </w:rPr>
            </w:pPr>
            <w:r w:rsidRPr="00890D49">
              <w:rPr>
                <w:rFonts w:ascii="Times New Roman" w:hAnsi="Times New Roman"/>
                <w:color w:val="000000"/>
                <w:sz w:val="20"/>
                <w:szCs w:val="20"/>
              </w:rPr>
              <w:t xml:space="preserve">176 </w:t>
            </w:r>
            <w:r w:rsidRPr="00890D49">
              <w:rPr>
                <w:rFonts w:ascii="Times New Roman" w:hAnsi="Times New Roman"/>
                <w:color w:val="000000"/>
                <w:sz w:val="18"/>
                <w:szCs w:val="18"/>
              </w:rPr>
              <w:t>( no tām</w:t>
            </w:r>
            <w:r w:rsidRPr="00890D49">
              <w:rPr>
                <w:rFonts w:ascii="Times New Roman" w:hAnsi="Times New Roman"/>
                <w:color w:val="000000"/>
                <w:sz w:val="20"/>
                <w:szCs w:val="20"/>
              </w:rPr>
              <w:t xml:space="preserve"> </w:t>
            </w:r>
          </w:p>
          <w:p w:rsidR="0000008B" w:rsidRPr="00890D49" w:rsidRDefault="0000008B" w:rsidP="007909B6">
            <w:pPr>
              <w:spacing w:after="0" w:line="240" w:lineRule="auto"/>
              <w:rPr>
                <w:rFonts w:ascii="Times New Roman" w:hAnsi="Times New Roman"/>
                <w:color w:val="000000"/>
                <w:sz w:val="20"/>
                <w:szCs w:val="20"/>
              </w:rPr>
            </w:pPr>
            <w:r w:rsidRPr="00890D49">
              <w:rPr>
                <w:rFonts w:ascii="Times New Roman" w:hAnsi="Times New Roman"/>
                <w:color w:val="000000"/>
                <w:sz w:val="20"/>
                <w:szCs w:val="20"/>
              </w:rPr>
              <w:t xml:space="preserve">23 </w:t>
            </w:r>
            <w:r w:rsidRPr="00890D49">
              <w:rPr>
                <w:rFonts w:ascii="Times New Roman" w:hAnsi="Times New Roman"/>
                <w:color w:val="000000"/>
                <w:spacing w:val="-6"/>
                <w:sz w:val="18"/>
                <w:szCs w:val="18"/>
              </w:rPr>
              <w:t>(Dir.2004/42)</w:t>
            </w:r>
            <w:r w:rsidRPr="00890D49">
              <w:rPr>
                <w:rFonts w:ascii="Times New Roman" w:hAnsi="Times New Roman"/>
                <w:color w:val="000000"/>
                <w:sz w:val="20"/>
                <w:szCs w:val="20"/>
              </w:rPr>
              <w:t xml:space="preserve">; 43 </w:t>
            </w:r>
            <w:r w:rsidRPr="00890D49">
              <w:rPr>
                <w:rFonts w:ascii="Times New Roman" w:hAnsi="Times New Roman"/>
                <w:color w:val="000000"/>
                <w:sz w:val="18"/>
                <w:szCs w:val="18"/>
              </w:rPr>
              <w:t>(</w:t>
            </w:r>
            <w:r w:rsidRPr="00890D49">
              <w:rPr>
                <w:rFonts w:ascii="Times New Roman" w:hAnsi="Times New Roman"/>
                <w:color w:val="000000"/>
                <w:spacing w:val="-6"/>
                <w:sz w:val="18"/>
                <w:szCs w:val="18"/>
              </w:rPr>
              <w:t>Reg.648/2004</w:t>
            </w:r>
            <w:r w:rsidRPr="00890D49">
              <w:rPr>
                <w:rFonts w:ascii="Times New Roman" w:hAnsi="Times New Roman"/>
                <w:color w:val="000000"/>
                <w:sz w:val="18"/>
                <w:szCs w:val="18"/>
              </w:rPr>
              <w:t>))</w:t>
            </w:r>
          </w:p>
        </w:tc>
        <w:tc>
          <w:tcPr>
            <w:tcW w:w="1233" w:type="dxa"/>
            <w:shd w:val="clear" w:color="auto" w:fill="auto"/>
          </w:tcPr>
          <w:p w:rsidR="0000008B" w:rsidRPr="00890D49" w:rsidRDefault="0000008B" w:rsidP="007909B6">
            <w:pPr>
              <w:spacing w:after="0"/>
              <w:rPr>
                <w:rFonts w:ascii="Times New Roman" w:hAnsi="Times New Roman"/>
                <w:color w:val="000000"/>
                <w:sz w:val="20"/>
                <w:szCs w:val="20"/>
              </w:rPr>
            </w:pPr>
            <w:r w:rsidRPr="00890D49">
              <w:rPr>
                <w:rFonts w:ascii="Times New Roman" w:hAnsi="Times New Roman"/>
                <w:color w:val="000000"/>
                <w:sz w:val="20"/>
                <w:szCs w:val="20"/>
              </w:rPr>
              <w:t xml:space="preserve">265 </w:t>
            </w:r>
            <w:r w:rsidRPr="00890D49">
              <w:rPr>
                <w:rFonts w:ascii="Times New Roman" w:hAnsi="Times New Roman"/>
                <w:color w:val="000000"/>
                <w:sz w:val="18"/>
                <w:szCs w:val="18"/>
              </w:rPr>
              <w:t xml:space="preserve">( no tām </w:t>
            </w:r>
            <w:r w:rsidRPr="00890D49">
              <w:rPr>
                <w:rFonts w:ascii="Times New Roman" w:hAnsi="Times New Roman"/>
                <w:color w:val="000000"/>
                <w:sz w:val="20"/>
                <w:szCs w:val="20"/>
              </w:rPr>
              <w:t xml:space="preserve">47 </w:t>
            </w:r>
            <w:r w:rsidRPr="00890D49">
              <w:rPr>
                <w:rFonts w:ascii="Times New Roman" w:hAnsi="Times New Roman"/>
                <w:color w:val="000000"/>
                <w:sz w:val="18"/>
                <w:szCs w:val="18"/>
              </w:rPr>
              <w:t xml:space="preserve">(Dir.2004/42); </w:t>
            </w:r>
            <w:r w:rsidRPr="00890D49">
              <w:rPr>
                <w:rFonts w:ascii="Times New Roman" w:hAnsi="Times New Roman"/>
                <w:color w:val="000000"/>
                <w:sz w:val="20"/>
                <w:szCs w:val="20"/>
              </w:rPr>
              <w:t>43</w:t>
            </w:r>
            <w:r w:rsidRPr="00890D49">
              <w:rPr>
                <w:rFonts w:ascii="Times New Roman" w:hAnsi="Times New Roman"/>
                <w:color w:val="000000"/>
                <w:sz w:val="18"/>
                <w:szCs w:val="18"/>
              </w:rPr>
              <w:t xml:space="preserve"> (Reg.648/2004))</w:t>
            </w:r>
          </w:p>
        </w:tc>
        <w:tc>
          <w:tcPr>
            <w:tcW w:w="1233" w:type="dxa"/>
            <w:shd w:val="clear" w:color="auto" w:fill="auto"/>
          </w:tcPr>
          <w:p w:rsidR="0000008B" w:rsidRPr="00890D49" w:rsidRDefault="0000008B" w:rsidP="007909B6">
            <w:pPr>
              <w:spacing w:after="0" w:line="240" w:lineRule="auto"/>
              <w:rPr>
                <w:rFonts w:ascii="Times New Roman" w:hAnsi="Times New Roman"/>
                <w:color w:val="000000"/>
                <w:sz w:val="18"/>
                <w:szCs w:val="18"/>
              </w:rPr>
            </w:pPr>
            <w:r w:rsidRPr="00890D49">
              <w:rPr>
                <w:rFonts w:ascii="Times New Roman" w:hAnsi="Times New Roman"/>
                <w:color w:val="000000"/>
                <w:sz w:val="20"/>
                <w:szCs w:val="20"/>
              </w:rPr>
              <w:t xml:space="preserve">249 </w:t>
            </w:r>
            <w:r w:rsidRPr="00890D49">
              <w:rPr>
                <w:rFonts w:ascii="Times New Roman" w:hAnsi="Times New Roman"/>
                <w:color w:val="000000"/>
                <w:sz w:val="18"/>
                <w:szCs w:val="18"/>
              </w:rPr>
              <w:t xml:space="preserve">( no tām </w:t>
            </w:r>
          </w:p>
          <w:p w:rsidR="0000008B" w:rsidRPr="00890D49" w:rsidRDefault="0000008B" w:rsidP="007909B6">
            <w:pPr>
              <w:spacing w:after="0" w:line="240" w:lineRule="auto"/>
              <w:rPr>
                <w:rFonts w:ascii="Times New Roman" w:hAnsi="Times New Roman"/>
                <w:color w:val="000000"/>
                <w:sz w:val="20"/>
                <w:szCs w:val="20"/>
              </w:rPr>
            </w:pPr>
            <w:r w:rsidRPr="00890D49">
              <w:rPr>
                <w:rFonts w:ascii="Times New Roman" w:hAnsi="Times New Roman"/>
                <w:color w:val="000000"/>
                <w:sz w:val="20"/>
                <w:szCs w:val="20"/>
              </w:rPr>
              <w:t xml:space="preserve">23 </w:t>
            </w:r>
          </w:p>
          <w:p w:rsidR="0000008B" w:rsidRPr="00890D49" w:rsidRDefault="0000008B" w:rsidP="007909B6">
            <w:pPr>
              <w:spacing w:after="0" w:line="240" w:lineRule="auto"/>
              <w:rPr>
                <w:rFonts w:ascii="Times New Roman" w:hAnsi="Times New Roman"/>
                <w:color w:val="000000"/>
                <w:sz w:val="18"/>
                <w:szCs w:val="18"/>
              </w:rPr>
            </w:pPr>
            <w:r w:rsidRPr="00890D49">
              <w:rPr>
                <w:rFonts w:ascii="Times New Roman" w:hAnsi="Times New Roman"/>
                <w:color w:val="000000"/>
                <w:sz w:val="18"/>
                <w:szCs w:val="18"/>
              </w:rPr>
              <w:t xml:space="preserve">(Dir.2004/42); </w:t>
            </w:r>
            <w:r w:rsidRPr="00890D49">
              <w:rPr>
                <w:rFonts w:ascii="Times New Roman" w:hAnsi="Times New Roman"/>
                <w:color w:val="000000"/>
                <w:sz w:val="20"/>
                <w:szCs w:val="20"/>
              </w:rPr>
              <w:t>27</w:t>
            </w:r>
          </w:p>
          <w:p w:rsidR="0000008B" w:rsidRPr="00890D49" w:rsidRDefault="0000008B" w:rsidP="007909B6">
            <w:pPr>
              <w:spacing w:after="0" w:line="240" w:lineRule="auto"/>
              <w:rPr>
                <w:rFonts w:ascii="Times New Roman" w:hAnsi="Times New Roman"/>
                <w:color w:val="000000"/>
                <w:sz w:val="20"/>
                <w:szCs w:val="20"/>
              </w:rPr>
            </w:pPr>
            <w:r w:rsidRPr="00890D49">
              <w:rPr>
                <w:rFonts w:ascii="Times New Roman" w:hAnsi="Times New Roman"/>
                <w:color w:val="000000"/>
                <w:sz w:val="18"/>
                <w:szCs w:val="18"/>
              </w:rPr>
              <w:t>(Reg.648/2004))</w:t>
            </w:r>
          </w:p>
        </w:tc>
        <w:tc>
          <w:tcPr>
            <w:tcW w:w="1233" w:type="dxa"/>
            <w:shd w:val="clear" w:color="auto" w:fill="auto"/>
          </w:tcPr>
          <w:p w:rsidR="0000008B" w:rsidRPr="00890D49" w:rsidRDefault="0000008B" w:rsidP="007909B6">
            <w:pPr>
              <w:spacing w:after="0" w:line="240" w:lineRule="auto"/>
              <w:rPr>
                <w:rFonts w:ascii="Times New Roman" w:hAnsi="Times New Roman"/>
                <w:color w:val="000000"/>
                <w:sz w:val="18"/>
                <w:szCs w:val="18"/>
              </w:rPr>
            </w:pPr>
            <w:r w:rsidRPr="00890D49">
              <w:rPr>
                <w:rFonts w:ascii="Times New Roman" w:hAnsi="Times New Roman"/>
                <w:color w:val="000000"/>
                <w:sz w:val="20"/>
                <w:szCs w:val="20"/>
              </w:rPr>
              <w:t>182 (</w:t>
            </w:r>
            <w:r w:rsidRPr="00890D49">
              <w:rPr>
                <w:rFonts w:ascii="Times New Roman" w:hAnsi="Times New Roman"/>
                <w:color w:val="000000"/>
                <w:sz w:val="18"/>
                <w:szCs w:val="18"/>
              </w:rPr>
              <w:t xml:space="preserve">no tām </w:t>
            </w:r>
          </w:p>
          <w:p w:rsidR="0000008B" w:rsidRPr="00890D49" w:rsidRDefault="0000008B" w:rsidP="007909B6">
            <w:pPr>
              <w:spacing w:after="0" w:line="240" w:lineRule="auto"/>
              <w:rPr>
                <w:rFonts w:ascii="Times New Roman" w:hAnsi="Times New Roman"/>
                <w:color w:val="000000"/>
                <w:sz w:val="20"/>
                <w:szCs w:val="20"/>
              </w:rPr>
            </w:pPr>
            <w:r w:rsidRPr="00890D49">
              <w:rPr>
                <w:rFonts w:ascii="Times New Roman" w:hAnsi="Times New Roman"/>
                <w:color w:val="000000"/>
                <w:sz w:val="20"/>
                <w:szCs w:val="20"/>
              </w:rPr>
              <w:t>18</w:t>
            </w:r>
            <w:r w:rsidRPr="00890D49">
              <w:rPr>
                <w:rFonts w:ascii="Times New Roman" w:hAnsi="Times New Roman"/>
                <w:color w:val="000000"/>
                <w:sz w:val="18"/>
                <w:szCs w:val="18"/>
              </w:rPr>
              <w:t xml:space="preserve"> (Dir.2004/42); </w:t>
            </w:r>
            <w:r w:rsidRPr="00890D49">
              <w:rPr>
                <w:rFonts w:ascii="Times New Roman" w:hAnsi="Times New Roman"/>
                <w:color w:val="000000"/>
                <w:sz w:val="20"/>
                <w:szCs w:val="20"/>
              </w:rPr>
              <w:t xml:space="preserve">46 </w:t>
            </w:r>
            <w:r w:rsidRPr="00890D49">
              <w:rPr>
                <w:rFonts w:ascii="Times New Roman" w:hAnsi="Times New Roman"/>
                <w:color w:val="000000"/>
                <w:sz w:val="18"/>
                <w:szCs w:val="18"/>
              </w:rPr>
              <w:t>(Reg.648/2004))</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highlight w:val="yellow"/>
              </w:rPr>
            </w:pPr>
            <w:r w:rsidRPr="00890D49">
              <w:rPr>
                <w:rFonts w:ascii="Times New Roman" w:hAnsi="Times New Roman"/>
                <w:sz w:val="20"/>
              </w:rPr>
              <w:t>3.3.</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Style w:val="FootnoteReference"/>
                <w:rFonts w:ascii="Times New Roman" w:hAnsi="Times New Roman"/>
                <w:sz w:val="20"/>
              </w:rPr>
              <w:footnoteReference w:id="56"/>
            </w:r>
            <w:r w:rsidRPr="00890D49">
              <w:rPr>
                <w:rFonts w:ascii="Times New Roman" w:hAnsi="Times New Roman"/>
                <w:sz w:val="20"/>
              </w:rPr>
              <w:t xml:space="preserve"> skaits</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xml:space="preserve">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xml:space="preserve">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xml:space="preserve">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xml:space="preserve"> -</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4.</w:t>
            </w:r>
          </w:p>
        </w:tc>
        <w:tc>
          <w:tcPr>
            <w:tcW w:w="3707"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4.1.</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3</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22</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24</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20</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highlight w:val="yellow"/>
              </w:rPr>
            </w:pPr>
            <w:r w:rsidRPr="00890D49">
              <w:rPr>
                <w:rFonts w:ascii="Times New Roman" w:hAnsi="Times New Roman"/>
                <w:sz w:val="20"/>
              </w:rPr>
              <w:t>4.2.</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Style w:val="FootnoteReference"/>
                <w:rFonts w:ascii="Times New Roman" w:hAnsi="Times New Roman"/>
                <w:sz w:val="20"/>
              </w:rPr>
              <w:footnoteReference w:id="57"/>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388</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503</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426</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279</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w:t>
            </w:r>
          </w:p>
        </w:tc>
        <w:tc>
          <w:tcPr>
            <w:tcW w:w="3707"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5.1.</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Style w:val="FootnoteReference"/>
                <w:rFonts w:ascii="Times New Roman" w:hAnsi="Times New Roman"/>
                <w:sz w:val="20"/>
              </w:rPr>
              <w:footnoteReference w:id="58"/>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157</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187</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210</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265</w:t>
            </w:r>
          </w:p>
        </w:tc>
      </w:tr>
      <w:tr w:rsidR="0000008B" w:rsidRPr="00890D49" w:rsidTr="007909B6">
        <w:tc>
          <w:tcPr>
            <w:tcW w:w="64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5.2.</w:t>
            </w:r>
          </w:p>
        </w:tc>
        <w:tc>
          <w:tcPr>
            <w:tcW w:w="3707"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Style w:val="FootnoteReference"/>
                <w:rFonts w:ascii="Times New Roman" w:hAnsi="Times New Roman"/>
                <w:sz w:val="20"/>
              </w:rPr>
              <w:footnoteReference w:id="59"/>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5.3.</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 xml:space="preserve">tirgus uzraudzības iestādes pieņēmušas ierobežojošus </w:t>
            </w:r>
            <w:r w:rsidRPr="00890D49">
              <w:rPr>
                <w:rFonts w:ascii="Times New Roman" w:hAnsi="Times New Roman"/>
                <w:sz w:val="20"/>
              </w:rPr>
              <w:lastRenderedPageBreak/>
              <w:t>pasākumus</w:t>
            </w:r>
            <w:r w:rsidRPr="00890D49">
              <w:rPr>
                <w:rStyle w:val="FootnoteReference"/>
                <w:rFonts w:ascii="Times New Roman" w:hAnsi="Times New Roman"/>
                <w:sz w:val="20"/>
              </w:rPr>
              <w:footnoteReference w:id="60"/>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lastRenderedPageBreak/>
              <w:t>58</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56</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17</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9</w:t>
            </w:r>
          </w:p>
        </w:tc>
      </w:tr>
      <w:tr w:rsidR="0000008B" w:rsidRPr="00890D49" w:rsidTr="007909B6">
        <w:tc>
          <w:tcPr>
            <w:tcW w:w="649" w:type="dxa"/>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lastRenderedPageBreak/>
              <w:t>5.4.</w:t>
            </w:r>
          </w:p>
        </w:tc>
        <w:tc>
          <w:tcPr>
            <w:tcW w:w="3707" w:type="dxa"/>
            <w:shd w:val="clear" w:color="auto" w:fill="auto"/>
          </w:tcPr>
          <w:p w:rsidR="0000008B" w:rsidRPr="00890D49" w:rsidRDefault="0000008B" w:rsidP="007909B6">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22</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29</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10</w:t>
            </w:r>
          </w:p>
        </w:tc>
        <w:tc>
          <w:tcPr>
            <w:tcW w:w="1233" w:type="dxa"/>
            <w:shd w:val="clear" w:color="auto" w:fill="auto"/>
          </w:tcPr>
          <w:p w:rsidR="0000008B" w:rsidRPr="00890D49" w:rsidRDefault="0000008B" w:rsidP="007909B6">
            <w:pPr>
              <w:jc w:val="right"/>
              <w:rPr>
                <w:rFonts w:ascii="Times New Roman" w:hAnsi="Times New Roman"/>
                <w:color w:val="000000"/>
                <w:sz w:val="20"/>
                <w:szCs w:val="20"/>
              </w:rPr>
            </w:pPr>
            <w:r w:rsidRPr="00890D49">
              <w:rPr>
                <w:rFonts w:ascii="Times New Roman" w:hAnsi="Times New Roman"/>
                <w:color w:val="000000"/>
                <w:sz w:val="20"/>
                <w:szCs w:val="20"/>
              </w:rPr>
              <w:t>1</w:t>
            </w:r>
          </w:p>
        </w:tc>
      </w:tr>
      <w:tr w:rsidR="0000008B" w:rsidRPr="00890D49" w:rsidTr="007909B6">
        <w:tc>
          <w:tcPr>
            <w:tcW w:w="64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6.</w:t>
            </w:r>
          </w:p>
        </w:tc>
        <w:tc>
          <w:tcPr>
            <w:tcW w:w="3707"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rPr>
                <w:rFonts w:ascii="Times New Roman" w:hAnsi="Times New Roman"/>
                <w:color w:val="000000"/>
                <w:sz w:val="20"/>
                <w:szCs w:val="20"/>
              </w:rPr>
            </w:pPr>
            <w:r w:rsidRPr="00890D49">
              <w:rPr>
                <w:rFonts w:ascii="Times New Roman" w:hAnsi="Times New Roman"/>
                <w:color w:val="000000"/>
                <w:sz w:val="20"/>
                <w:szCs w:val="20"/>
              </w:rPr>
              <w:t> </w:t>
            </w:r>
          </w:p>
        </w:tc>
      </w:tr>
    </w:tbl>
    <w:p w:rsidR="004E2F92" w:rsidRDefault="004E2F92" w:rsidP="0000008B">
      <w:pPr>
        <w:jc w:val="both"/>
        <w:rPr>
          <w:rFonts w:ascii="Times New Roman" w:hAnsi="Times New Roman"/>
          <w:b/>
        </w:rPr>
      </w:pPr>
    </w:p>
    <w:p w:rsidR="0000008B" w:rsidRPr="00890D49" w:rsidRDefault="0000008B" w:rsidP="0000008B">
      <w:pPr>
        <w:jc w:val="both"/>
        <w:rPr>
          <w:rFonts w:ascii="Times New Roman" w:hAnsi="Times New Roman"/>
          <w:b/>
        </w:rPr>
      </w:pPr>
      <w:r w:rsidRPr="00890D49">
        <w:rPr>
          <w:rFonts w:ascii="Times New Roman" w:hAnsi="Times New Roman"/>
          <w:b/>
        </w:rPr>
        <w:t>Informācija par komunikācijas pasākumiem, kas veikti laikposmā no 2010.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008B" w:rsidRPr="00890D49" w:rsidTr="007909B6">
        <w:tc>
          <w:tcPr>
            <w:tcW w:w="9288" w:type="dxa"/>
            <w:shd w:val="clear" w:color="auto" w:fill="auto"/>
          </w:tcPr>
          <w:p w:rsidR="0000008B" w:rsidRPr="00890D49" w:rsidRDefault="0000008B" w:rsidP="007909B6">
            <w:pPr>
              <w:jc w:val="both"/>
              <w:rPr>
                <w:rFonts w:ascii="Times New Roman" w:hAnsi="Times New Roman"/>
              </w:rPr>
            </w:pPr>
            <w:r w:rsidRPr="00890D49">
              <w:rPr>
                <w:rFonts w:ascii="Times New Roman" w:hAnsi="Times New Roman"/>
              </w:rPr>
              <w:t>Inspekcijas mājas lapā tiek uzturēta atsevišķa ķīmiskām vielām un ķīmiskiem maisījumiem veltīta sadaļa, kurā tiek publicēta un pēc nepieciešamības aktualizēta informācija uzņēmējiem un sabiedrībai: pieejamas saites uz normatīvajiem aktiem un skaidrojumi par normatīvo aktu prasībām; pieejams bīstamo produktu saraksts.</w:t>
            </w:r>
          </w:p>
          <w:p w:rsidR="0000008B" w:rsidRPr="00890D49" w:rsidRDefault="00C71ED2" w:rsidP="007909B6">
            <w:pPr>
              <w:jc w:val="both"/>
              <w:rPr>
                <w:rFonts w:ascii="Times New Roman" w:hAnsi="Times New Roman"/>
              </w:rPr>
            </w:pPr>
            <w:hyperlink r:id="rId18" w:history="1">
              <w:r w:rsidR="0000008B" w:rsidRPr="00890D49">
                <w:rPr>
                  <w:rStyle w:val="Hyperlink"/>
                  <w:rFonts w:ascii="Times New Roman" w:hAnsi="Times New Roman"/>
                </w:rPr>
                <w:t>http://www.vi.gov.lv/lv/kimija-un-kosmetika/kimiskas-vielas-un-maisijumi</w:t>
              </w:r>
            </w:hyperlink>
          </w:p>
          <w:p w:rsidR="0000008B" w:rsidRPr="00890D49" w:rsidRDefault="0000008B" w:rsidP="007909B6">
            <w:pPr>
              <w:jc w:val="both"/>
              <w:rPr>
                <w:rFonts w:ascii="Times New Roman" w:hAnsi="Times New Roman"/>
              </w:rPr>
            </w:pPr>
            <w:r w:rsidRPr="00890D49">
              <w:rPr>
                <w:rFonts w:ascii="Times New Roman" w:hAnsi="Times New Roman"/>
              </w:rPr>
              <w:t>Inspekcija piedalās valsts un nevalstisko struktūru organizētos semināros ar prezentācijām par aktualitātēm likumdošanā un kontroļu rezultātiem.</w:t>
            </w:r>
          </w:p>
        </w:tc>
      </w:tr>
    </w:tbl>
    <w:p w:rsidR="0000008B" w:rsidRPr="00890D49" w:rsidRDefault="0000008B" w:rsidP="0000008B">
      <w:pPr>
        <w:jc w:val="both"/>
        <w:rPr>
          <w:rFonts w:ascii="Times New Roman" w:hAnsi="Times New Roman"/>
          <w:b/>
        </w:rPr>
      </w:pPr>
    </w:p>
    <w:p w:rsidR="0000008B" w:rsidRPr="00890D49" w:rsidRDefault="0000008B" w:rsidP="0000008B">
      <w:pPr>
        <w:jc w:val="both"/>
        <w:rPr>
          <w:rFonts w:ascii="Times New Roman" w:hAnsi="Times New Roman"/>
          <w:b/>
        </w:rPr>
      </w:pPr>
      <w:r w:rsidRPr="00890D49">
        <w:rPr>
          <w:rFonts w:ascii="Times New Roman" w:hAnsi="Times New Roman"/>
          <w:b/>
        </w:rPr>
        <w:t>Informācija par resursiem (ja pieejama)</w:t>
      </w:r>
    </w:p>
    <w:p w:rsidR="0000008B" w:rsidRPr="00890D49" w:rsidRDefault="0000008B" w:rsidP="0000008B">
      <w:pPr>
        <w:jc w:val="both"/>
        <w:rPr>
          <w:rFonts w:ascii="Times New Roman" w:hAnsi="Times New Roman"/>
        </w:rPr>
      </w:pPr>
      <w:r w:rsidRPr="00890D49">
        <w:rPr>
          <w:rFonts w:ascii="Times New Roman" w:hAnsi="Times New Roman"/>
        </w:rPr>
        <w:t>Veselības inspekcijā personas, kas iesaistītas kosmētikas līdzekļu inspekcijās un citās uzraudzības/atbalsta funkcijās, veic arī pienākumus saistībā ar ķīmisko vielu un ķīmisko maisījumu inspekcijām. Līdz ar to neviena no šīm personām nav pilnā slodzē nodarbināta tikai ķīmisko vielu un ķīmisko maisījumu inspekcijās.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61"/>
        <w:gridCol w:w="1161"/>
        <w:gridCol w:w="1161"/>
        <w:gridCol w:w="1161"/>
      </w:tblGrid>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jc w:val="center"/>
              <w:rPr>
                <w:rFonts w:ascii="Times New Roman" w:hAnsi="Times New Roman"/>
                <w:sz w:val="20"/>
                <w:szCs w:val="20"/>
              </w:rPr>
            </w:pPr>
            <w:r w:rsidRPr="00890D49">
              <w:rPr>
                <w:rFonts w:ascii="Times New Roman" w:hAnsi="Times New Roman"/>
                <w:sz w:val="20"/>
                <w:szCs w:val="20"/>
              </w:rPr>
              <w:t>2013</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7.1.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iestādēm piešķirtais budžets skaitliskā izteiksmē</w:t>
            </w:r>
            <w:r w:rsidRPr="00890D49">
              <w:rPr>
                <w:rStyle w:val="FootnoteReference"/>
                <w:rFonts w:ascii="Times New Roman" w:hAnsi="Times New Roman"/>
                <w:sz w:val="20"/>
              </w:rPr>
              <w:footnoteReference w:id="61"/>
            </w:r>
            <w:r w:rsidRPr="00890D49">
              <w:rPr>
                <w:rFonts w:ascii="Times New Roman" w:hAnsi="Times New Roman"/>
                <w:sz w:val="20"/>
              </w:rPr>
              <w:t xml:space="preserve"> (EUR)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313 949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313 949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307 699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297 857</w:t>
            </w: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7.2.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 xml:space="preserve">Tirgus uzraudzības iestādēm piešķirtais budžets relatīvā izteiksmē (% no kopējā valsts </w:t>
            </w:r>
            <w:r w:rsidRPr="00890D49">
              <w:rPr>
                <w:rFonts w:ascii="Times New Roman" w:hAnsi="Times New Roman"/>
                <w:sz w:val="20"/>
              </w:rPr>
              <w:lastRenderedPageBreak/>
              <w:t>budžeta)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p>
        </w:tc>
      </w:tr>
      <w:tr w:rsidR="0000008B" w:rsidRPr="00890D49" w:rsidTr="007909B6">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lastRenderedPageBreak/>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iestāžu personālresursi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9,5</w:t>
            </w:r>
          </w:p>
        </w:tc>
      </w:tr>
      <w:tr w:rsidR="0000008B" w:rsidRPr="00890D49" w:rsidTr="004E2F92">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rPr>
              <w:t>Tirgus uzraudzības iestādēs strādājošo inspektoru skaits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7</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0008B" w:rsidRPr="00890D49" w:rsidRDefault="0000008B" w:rsidP="007909B6">
            <w:pPr>
              <w:spacing w:before="40" w:after="40"/>
              <w:rPr>
                <w:rFonts w:ascii="Times New Roman" w:hAnsi="Times New Roman"/>
                <w:sz w:val="20"/>
                <w:szCs w:val="20"/>
              </w:rPr>
            </w:pPr>
            <w:r w:rsidRPr="00890D49">
              <w:rPr>
                <w:rFonts w:ascii="Times New Roman" w:hAnsi="Times New Roman"/>
                <w:sz w:val="20"/>
                <w:szCs w:val="20"/>
              </w:rPr>
              <w:t>5,5</w:t>
            </w:r>
          </w:p>
        </w:tc>
      </w:tr>
    </w:tbl>
    <w:p w:rsidR="0000008B" w:rsidRPr="00890D49" w:rsidRDefault="0000008B" w:rsidP="0000008B">
      <w:pPr>
        <w:jc w:val="both"/>
        <w:rPr>
          <w:rFonts w:ascii="Times New Roman" w:hAnsi="Times New Roman"/>
          <w:b/>
        </w:rPr>
      </w:pPr>
    </w:p>
    <w:p w:rsidR="0000008B" w:rsidRPr="004E2F92" w:rsidRDefault="0000008B" w:rsidP="004E2F92">
      <w:pPr>
        <w:rPr>
          <w:rFonts w:ascii="Times New Roman" w:hAnsi="Times New Roman"/>
          <w:b/>
          <w:i/>
          <w:sz w:val="28"/>
          <w:szCs w:val="28"/>
        </w:rPr>
      </w:pPr>
      <w:r w:rsidRPr="004E2F92">
        <w:rPr>
          <w:rFonts w:ascii="Times New Roman" w:hAnsi="Times New Roman"/>
          <w:b/>
          <w:i/>
          <w:sz w:val="28"/>
          <w:szCs w:val="28"/>
        </w:rPr>
        <w:t>22.B.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008B" w:rsidRPr="00890D49" w:rsidTr="007909B6">
        <w:tc>
          <w:tcPr>
            <w:tcW w:w="9288" w:type="dxa"/>
            <w:shd w:val="clear" w:color="auto" w:fill="auto"/>
          </w:tcPr>
          <w:p w:rsidR="0000008B" w:rsidRPr="00890D49" w:rsidRDefault="0000008B" w:rsidP="007909B6">
            <w:pPr>
              <w:spacing w:before="240"/>
              <w:rPr>
                <w:rFonts w:ascii="Times New Roman" w:hAnsi="Times New Roman"/>
              </w:rPr>
            </w:pPr>
            <w:r w:rsidRPr="00890D49">
              <w:rPr>
                <w:rFonts w:ascii="Times New Roman" w:hAnsi="Times New Roman"/>
              </w:rPr>
              <w:t xml:space="preserve">Veselības inspekcijas kompetencē ir Latvijā tirgū laisto un izplatīto ķīmisko vielu un ķīmisko maisījumu kontrole, lai uzraudzītu to atbilstību normatīvo aktu prasībām. Veselības inspekcija veic kontroles atbilstoši savai kompetencei un piešķirtajiem resursiem: plānveida kontroles, kontroles iesniegumu izskatīšanai, kontroles saistībā ar saņemto informāciju no citām iestādēm vai ar RAPEX ziņojumiem un laboratoriskā monitoringa ietvaros. </w:t>
            </w:r>
          </w:p>
          <w:p w:rsidR="0000008B" w:rsidRPr="00890D49" w:rsidRDefault="0000008B" w:rsidP="007909B6">
            <w:pPr>
              <w:spacing w:before="240"/>
              <w:rPr>
                <w:rFonts w:ascii="Times New Roman" w:hAnsi="Times New Roman"/>
              </w:rPr>
            </w:pPr>
            <w:r w:rsidRPr="00890D49">
              <w:rPr>
                <w:rFonts w:ascii="Times New Roman" w:hAnsi="Times New Roman"/>
              </w:rPr>
              <w:t>Tās uzraudzībā ir:</w:t>
            </w:r>
          </w:p>
          <w:tbl>
            <w:tblPr>
              <w:tblW w:w="9220" w:type="dxa"/>
              <w:tblLook w:val="04A0" w:firstRow="1" w:lastRow="0" w:firstColumn="1" w:lastColumn="0" w:noHBand="0" w:noVBand="1"/>
            </w:tblPr>
            <w:tblGrid>
              <w:gridCol w:w="5279"/>
              <w:gridCol w:w="945"/>
              <w:gridCol w:w="946"/>
              <w:gridCol w:w="946"/>
              <w:gridCol w:w="946"/>
            </w:tblGrid>
            <w:tr w:rsidR="0000008B" w:rsidRPr="00890D49" w:rsidTr="007909B6">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rPr>
                      <w:rFonts w:ascii="Times New Roman" w:eastAsia="Times New Roman" w:hAnsi="Times New Roman"/>
                      <w:color w:val="000000"/>
                      <w:lang w:bidi="ar-SA"/>
                    </w:rPr>
                  </w:pPr>
                  <w:r w:rsidRPr="00890D49">
                    <w:rPr>
                      <w:rFonts w:ascii="Times New Roman" w:eastAsia="Times New Roman" w:hAnsi="Times New Roman"/>
                      <w:color w:val="000000"/>
                      <w:lang w:bidi="ar-SA"/>
                    </w:rPr>
                    <w:t>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2010</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2011</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2012</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2013</w:t>
                  </w:r>
                </w:p>
              </w:tc>
            </w:tr>
            <w:tr w:rsidR="0000008B" w:rsidRPr="00890D49" w:rsidTr="007909B6">
              <w:trPr>
                <w:trHeight w:val="300"/>
              </w:trPr>
              <w:tc>
                <w:tcPr>
                  <w:tcW w:w="5380" w:type="dxa"/>
                  <w:tcBorders>
                    <w:top w:val="nil"/>
                    <w:left w:val="single" w:sz="4" w:space="0" w:color="auto"/>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rPr>
                      <w:rFonts w:ascii="Times New Roman" w:eastAsia="Times New Roman" w:hAnsi="Times New Roman"/>
                      <w:color w:val="000000"/>
                      <w:lang w:bidi="ar-SA"/>
                    </w:rPr>
                  </w:pPr>
                  <w:r w:rsidRPr="00890D49">
                    <w:rPr>
                      <w:rFonts w:ascii="Times New Roman" w:eastAsia="Times New Roman" w:hAnsi="Times New Roman"/>
                      <w:color w:val="000000"/>
                      <w:lang w:bidi="ar-SA"/>
                    </w:rPr>
                    <w:t>Ķīmisko vielu un ķīmisko maisījumu ražotāji</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78</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84</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93</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97</w:t>
                  </w:r>
                </w:p>
              </w:tc>
            </w:tr>
            <w:tr w:rsidR="0000008B" w:rsidRPr="00890D49" w:rsidTr="007909B6">
              <w:trPr>
                <w:trHeight w:val="300"/>
              </w:trPr>
              <w:tc>
                <w:tcPr>
                  <w:tcW w:w="5380" w:type="dxa"/>
                  <w:tcBorders>
                    <w:top w:val="nil"/>
                    <w:left w:val="single" w:sz="4" w:space="0" w:color="auto"/>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rPr>
                      <w:rFonts w:ascii="Times New Roman" w:eastAsia="Times New Roman" w:hAnsi="Times New Roman"/>
                      <w:color w:val="000000"/>
                      <w:lang w:bidi="ar-SA"/>
                    </w:rPr>
                  </w:pPr>
                  <w:r w:rsidRPr="00890D49">
                    <w:rPr>
                      <w:rFonts w:ascii="Times New Roman" w:eastAsia="Times New Roman" w:hAnsi="Times New Roman"/>
                      <w:color w:val="000000"/>
                      <w:lang w:bidi="ar-SA"/>
                    </w:rPr>
                    <w:t>Ķīmisko vielu un ķīmisko maisījumu importētāji</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353</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348</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233</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272</w:t>
                  </w:r>
                </w:p>
              </w:tc>
            </w:tr>
            <w:tr w:rsidR="0000008B" w:rsidRPr="00890D49" w:rsidTr="007909B6">
              <w:trPr>
                <w:trHeight w:val="300"/>
              </w:trPr>
              <w:tc>
                <w:tcPr>
                  <w:tcW w:w="5380" w:type="dxa"/>
                  <w:tcBorders>
                    <w:top w:val="nil"/>
                    <w:left w:val="single" w:sz="4" w:space="0" w:color="auto"/>
                    <w:bottom w:val="single" w:sz="4" w:space="0" w:color="auto"/>
                    <w:right w:val="single" w:sz="4" w:space="0" w:color="auto"/>
                  </w:tcBorders>
                  <w:shd w:val="clear" w:color="000000" w:fill="F2F2F2"/>
                  <w:noWrap/>
                  <w:vAlign w:val="bottom"/>
                  <w:hideMark/>
                </w:tcPr>
                <w:p w:rsidR="0000008B" w:rsidRPr="00890D49" w:rsidRDefault="0000008B" w:rsidP="007909B6">
                  <w:pPr>
                    <w:spacing w:after="0" w:line="240" w:lineRule="auto"/>
                    <w:rPr>
                      <w:rFonts w:ascii="Times New Roman" w:eastAsia="Times New Roman" w:hAnsi="Times New Roman"/>
                      <w:color w:val="000000"/>
                      <w:lang w:bidi="ar-SA"/>
                    </w:rPr>
                  </w:pPr>
                  <w:r w:rsidRPr="00890D49">
                    <w:rPr>
                      <w:rFonts w:ascii="Times New Roman" w:eastAsia="Times New Roman" w:hAnsi="Times New Roman"/>
                      <w:color w:val="000000"/>
                      <w:lang w:bidi="ar-SA"/>
                    </w:rPr>
                    <w:t>Ķīmisko vielu un ķīmisko maisījumu izplatītāji</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328</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357</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350</w:t>
                  </w:r>
                </w:p>
              </w:tc>
              <w:tc>
                <w:tcPr>
                  <w:tcW w:w="960" w:type="dxa"/>
                  <w:tcBorders>
                    <w:top w:val="nil"/>
                    <w:left w:val="nil"/>
                    <w:bottom w:val="single" w:sz="4" w:space="0" w:color="auto"/>
                    <w:right w:val="single" w:sz="4" w:space="0" w:color="auto"/>
                  </w:tcBorders>
                  <w:shd w:val="clear" w:color="auto" w:fill="auto"/>
                  <w:noWrap/>
                  <w:vAlign w:val="bottom"/>
                  <w:hideMark/>
                </w:tcPr>
                <w:p w:rsidR="0000008B" w:rsidRPr="00890D49" w:rsidRDefault="0000008B" w:rsidP="007909B6">
                  <w:pPr>
                    <w:spacing w:after="0" w:line="240" w:lineRule="auto"/>
                    <w:jc w:val="right"/>
                    <w:rPr>
                      <w:rFonts w:ascii="Times New Roman" w:eastAsia="Times New Roman" w:hAnsi="Times New Roman"/>
                      <w:color w:val="000000"/>
                      <w:lang w:bidi="ar-SA"/>
                    </w:rPr>
                  </w:pPr>
                  <w:r w:rsidRPr="00890D49">
                    <w:rPr>
                      <w:rFonts w:ascii="Times New Roman" w:eastAsia="Times New Roman" w:hAnsi="Times New Roman"/>
                      <w:color w:val="000000"/>
                      <w:lang w:bidi="ar-SA"/>
                    </w:rPr>
                    <w:t>436</w:t>
                  </w:r>
                </w:p>
              </w:tc>
            </w:tr>
          </w:tbl>
          <w:p w:rsidR="00D662F2" w:rsidRDefault="00D662F2" w:rsidP="007909B6">
            <w:pPr>
              <w:rPr>
                <w:rFonts w:ascii="Times New Roman" w:hAnsi="Times New Roman"/>
              </w:rPr>
            </w:pPr>
          </w:p>
          <w:p w:rsidR="0000008B" w:rsidRPr="00890D49" w:rsidRDefault="0000008B" w:rsidP="007909B6">
            <w:pPr>
              <w:rPr>
                <w:rFonts w:ascii="Times New Roman" w:hAnsi="Times New Roman"/>
              </w:rPr>
            </w:pPr>
            <w:r w:rsidRPr="00890D49">
              <w:rPr>
                <w:rFonts w:ascii="Times New Roman" w:hAnsi="Times New Roman"/>
              </w:rPr>
              <w:t>Mazumtirdzniecības uzņēmumu skaits ir liels, bet precīzu datu Veselības inspekcijas rīcībā nav. Veselības inspekcija pamatā kontroles veic izplatīšanas ķēdes sākumposmā, lai nodrošinātu, ka netiek izplatīti prasībā neatbilstoši produkti. Inspekciju plānošanai Veselības inspekcija izmanto muitas datu bāzes datus par ķīmisko vielu un ķīmisko maisījumu importu.</w:t>
            </w:r>
          </w:p>
          <w:p w:rsidR="0000008B" w:rsidRPr="00890D49" w:rsidRDefault="0000008B" w:rsidP="007909B6">
            <w:pPr>
              <w:rPr>
                <w:rFonts w:ascii="Times New Roman" w:hAnsi="Times New Roman"/>
              </w:rPr>
            </w:pPr>
            <w:r w:rsidRPr="00890D49">
              <w:rPr>
                <w:rFonts w:ascii="Times New Roman" w:hAnsi="Times New Roman"/>
              </w:rPr>
              <w:t>Veselības inspekcija veic kontroles atbilstoši savai kompetencei un piešķirtajiem resursiem. Inspekcijai pieejamie resursi ķīmisko vielu un ķīmisko maisījumu laboratoriskai testēšanai ir ļoti ierobežoti, līdz ar to nav iespējams veikt visu nepieciešamo normatīvajos aktos noteikto ierobežojumu vai aizliegumu ķīmisko vielu izmantošanai ķīmiskā maisījuma sastāvā laboratorisko kontroli.</w:t>
            </w:r>
          </w:p>
          <w:p w:rsidR="0000008B" w:rsidRPr="00890D49" w:rsidRDefault="0000008B" w:rsidP="007909B6">
            <w:pPr>
              <w:rPr>
                <w:rFonts w:ascii="Times New Roman" w:hAnsi="Times New Roman"/>
              </w:rPr>
            </w:pPr>
            <w:r w:rsidRPr="00890D49">
              <w:rPr>
                <w:rFonts w:ascii="Times New Roman" w:hAnsi="Times New Roman"/>
                <w:color w:val="000000"/>
              </w:rPr>
              <w:t>Plāna kontrolēs kontrolēto ķīmisko vielu/ķīmisko maisījumu skaits: 2010.gadā -  1046; 2011.gadā - 1631; 2012.gadā – 1272; 2013.gadā – 873 . Kopumā  pēdējo gadu laikā bija vērojama tendence palielināties normatīvo aktu prasībām atbilstošu ķīmisko maisījumu skaitam   (44% no kontrolētajiem maisījumiem 2010.gadā, uz 59% - 2011.gadā), pēdējo divu gadu laikā tas ir nostabilizējies un sastāda 56% no kontrolēto ķīmisko maisījumu skaita.</w:t>
            </w:r>
          </w:p>
          <w:p w:rsidR="0000008B" w:rsidRPr="00890D49" w:rsidRDefault="0000008B" w:rsidP="007909B6">
            <w:pPr>
              <w:rPr>
                <w:rFonts w:ascii="Times New Roman" w:hAnsi="Times New Roman"/>
              </w:rPr>
            </w:pPr>
            <w:r w:rsidRPr="00890D49">
              <w:rPr>
                <w:rFonts w:ascii="Times New Roman" w:hAnsi="Times New Roman"/>
              </w:rPr>
              <w:t>Veselības inspekcija sadarbojas ar citu ES valstu kontroles un uzraudzības iestādēm formālu un neformālu uzraudzības iestāžu sadarbības tīklu ietvaros.</w:t>
            </w:r>
          </w:p>
          <w:p w:rsidR="0000008B" w:rsidRPr="00890D49" w:rsidRDefault="0000008B" w:rsidP="007909B6">
            <w:pPr>
              <w:rPr>
                <w:rFonts w:ascii="Times New Roman" w:hAnsi="Times New Roman"/>
              </w:rPr>
            </w:pPr>
            <w:r w:rsidRPr="00890D49">
              <w:rPr>
                <w:rFonts w:ascii="Times New Roman" w:hAnsi="Times New Roman"/>
              </w:rPr>
              <w:t>Eiropas ķīmisko vielu aģentūras Ieviešanas informācijas apmaiņas forumā  (ECHA FORUM) http://echa.europa.eu/lv/about-us/who-we-are/enforcement-forum un CLEEN (</w:t>
            </w:r>
            <w:proofErr w:type="spellStart"/>
            <w:r w:rsidRPr="00890D49">
              <w:rPr>
                <w:rFonts w:ascii="Times New Roman" w:hAnsi="Times New Roman"/>
              </w:rPr>
              <w:t>Chemicals</w:t>
            </w:r>
            <w:proofErr w:type="spellEnd"/>
            <w:r w:rsidRPr="00890D49">
              <w:rPr>
                <w:rFonts w:ascii="Times New Roman" w:hAnsi="Times New Roman"/>
              </w:rPr>
              <w:t xml:space="preserve"> </w:t>
            </w:r>
            <w:proofErr w:type="spellStart"/>
            <w:r w:rsidRPr="00890D49">
              <w:rPr>
                <w:rFonts w:ascii="Times New Roman" w:hAnsi="Times New Roman"/>
              </w:rPr>
              <w:t>Legislation</w:t>
            </w:r>
            <w:proofErr w:type="spellEnd"/>
            <w:r w:rsidRPr="00890D49">
              <w:rPr>
                <w:rFonts w:ascii="Times New Roman" w:hAnsi="Times New Roman"/>
              </w:rPr>
              <w:t xml:space="preserve"> </w:t>
            </w:r>
            <w:proofErr w:type="spellStart"/>
            <w:r w:rsidRPr="00890D49">
              <w:rPr>
                <w:rFonts w:ascii="Times New Roman" w:hAnsi="Times New Roman"/>
              </w:rPr>
              <w:t>European</w:t>
            </w:r>
            <w:proofErr w:type="spellEnd"/>
            <w:r w:rsidRPr="00890D49">
              <w:rPr>
                <w:rFonts w:ascii="Times New Roman" w:hAnsi="Times New Roman"/>
              </w:rPr>
              <w:t xml:space="preserve"> </w:t>
            </w:r>
            <w:proofErr w:type="spellStart"/>
            <w:r w:rsidRPr="00890D49">
              <w:rPr>
                <w:rFonts w:ascii="Times New Roman" w:hAnsi="Times New Roman"/>
              </w:rPr>
              <w:t>Enforcement</w:t>
            </w:r>
            <w:proofErr w:type="spellEnd"/>
            <w:r w:rsidRPr="00890D49">
              <w:rPr>
                <w:rFonts w:ascii="Times New Roman" w:hAnsi="Times New Roman"/>
              </w:rPr>
              <w:t xml:space="preserve"> </w:t>
            </w:r>
            <w:proofErr w:type="spellStart"/>
            <w:r w:rsidRPr="00890D49">
              <w:rPr>
                <w:rFonts w:ascii="Times New Roman" w:hAnsi="Times New Roman"/>
              </w:rPr>
              <w:t>Network</w:t>
            </w:r>
            <w:proofErr w:type="spellEnd"/>
            <w:r w:rsidRPr="00890D49">
              <w:rPr>
                <w:rFonts w:ascii="Times New Roman" w:hAnsi="Times New Roman"/>
              </w:rPr>
              <w:t>) http://www.cleen-europe.eu/.</w:t>
            </w:r>
          </w:p>
          <w:p w:rsidR="0000008B" w:rsidRPr="00890D49" w:rsidRDefault="0000008B" w:rsidP="007909B6">
            <w:pPr>
              <w:rPr>
                <w:rFonts w:ascii="Times New Roman" w:hAnsi="Times New Roman"/>
              </w:rPr>
            </w:pPr>
            <w:r w:rsidRPr="00890D49">
              <w:rPr>
                <w:rFonts w:ascii="Times New Roman" w:hAnsi="Times New Roman"/>
              </w:rPr>
              <w:lastRenderedPageBreak/>
              <w:t>Sadarbības tīklu ietvaros tā dalībnieki tiekas vienu vai vairākas reizes gadā. Sanāksmēs dalībnieki dalās pieredzē par konkrētu prasību kontroli, informē par konstatētām neatbilstībām, diskutē par kontroles metodēm. Sanāksmju starplaikos komunikācija notiek izmantojot dažādus informācijas apmaiņas rīkus. Sadarbības tīklu ietvaros tiek izstrādāti un veikti kopīgi uzraudzības projekti (</w:t>
            </w:r>
            <w:proofErr w:type="spellStart"/>
            <w:r w:rsidRPr="00890D49">
              <w:rPr>
                <w:rFonts w:ascii="Times New Roman" w:hAnsi="Times New Roman"/>
              </w:rPr>
              <w:t>enforcement</w:t>
            </w:r>
            <w:proofErr w:type="spellEnd"/>
            <w:r w:rsidRPr="00890D49">
              <w:rPr>
                <w:rFonts w:ascii="Times New Roman" w:hAnsi="Times New Roman"/>
              </w:rPr>
              <w:t xml:space="preserve"> </w:t>
            </w:r>
            <w:proofErr w:type="spellStart"/>
            <w:r w:rsidRPr="00890D49">
              <w:rPr>
                <w:rFonts w:ascii="Times New Roman" w:hAnsi="Times New Roman"/>
              </w:rPr>
              <w:t>project</w:t>
            </w:r>
            <w:proofErr w:type="spellEnd"/>
            <w:r w:rsidRPr="00890D49">
              <w:rPr>
                <w:rFonts w:ascii="Times New Roman" w:hAnsi="Times New Roman"/>
              </w:rPr>
              <w:t>).</w:t>
            </w:r>
          </w:p>
          <w:p w:rsidR="0000008B" w:rsidRPr="00890D49" w:rsidRDefault="0000008B" w:rsidP="007909B6">
            <w:pPr>
              <w:spacing w:after="0"/>
              <w:rPr>
                <w:rFonts w:ascii="Times New Roman" w:hAnsi="Times New Roman"/>
              </w:rPr>
            </w:pPr>
            <w:r w:rsidRPr="00890D49">
              <w:rPr>
                <w:rFonts w:ascii="Times New Roman" w:hAnsi="Times New Roman"/>
              </w:rPr>
              <w:t>Veselības inspekcija ir piedalījusies šādos uzraudzības projektos:</w:t>
            </w:r>
          </w:p>
          <w:p w:rsidR="0000008B" w:rsidRPr="00890D49" w:rsidRDefault="0000008B" w:rsidP="007909B6">
            <w:pPr>
              <w:spacing w:after="0"/>
              <w:rPr>
                <w:rFonts w:ascii="Times New Roman" w:hAnsi="Times New Roman"/>
              </w:rPr>
            </w:pPr>
            <w:r w:rsidRPr="00890D49">
              <w:rPr>
                <w:rFonts w:ascii="Times New Roman" w:hAnsi="Times New Roman"/>
              </w:rPr>
              <w:t>1. ECHA Foruma harmonizētajos uzraudzības projektos:</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t>REF1(</w:t>
            </w:r>
            <w:hyperlink r:id="rId19" w:history="1">
              <w:r w:rsidRPr="00890D49">
                <w:rPr>
                  <w:rStyle w:val="Hyperlink"/>
                  <w:rFonts w:ascii="Times New Roman" w:hAnsi="Times New Roman"/>
                </w:rPr>
                <w:t>http://echa.europa.eu/documents/10162/13577/forum_ref-1_consolidated_report.pdf</w:t>
              </w:r>
            </w:hyperlink>
            <w:r w:rsidRPr="00890D49">
              <w:rPr>
                <w:rFonts w:ascii="Times New Roman" w:hAnsi="Times New Roman"/>
              </w:rPr>
              <w:t>)</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t>REF2 (</w:t>
            </w:r>
            <w:hyperlink r:id="rId20" w:history="1">
              <w:r w:rsidRPr="00890D49">
                <w:rPr>
                  <w:rStyle w:val="Hyperlink"/>
                  <w:rFonts w:ascii="Times New Roman" w:hAnsi="Times New Roman"/>
                </w:rPr>
                <w:t>http://echa.europa.eu/documents/10162/13577/forum_report_ref2_en.pdf</w:t>
              </w:r>
            </w:hyperlink>
            <w:r w:rsidRPr="00890D49">
              <w:rPr>
                <w:rFonts w:ascii="Times New Roman" w:hAnsi="Times New Roman"/>
              </w:rPr>
              <w:t xml:space="preserve">) </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t>REF3 (</w:t>
            </w:r>
            <w:hyperlink r:id="rId21" w:history="1">
              <w:r w:rsidRPr="00890D49">
                <w:rPr>
                  <w:rStyle w:val="Hyperlink"/>
                  <w:rFonts w:ascii="Times New Roman" w:hAnsi="Times New Roman"/>
                </w:rPr>
                <w:t>http://echa.europa.eu/documents/10162/13577/forum_report_ref3_en.pdf</w:t>
              </w:r>
            </w:hyperlink>
            <w:r w:rsidRPr="00890D49">
              <w:rPr>
                <w:rFonts w:ascii="Times New Roman" w:hAnsi="Times New Roman"/>
              </w:rPr>
              <w:t>)</w:t>
            </w:r>
          </w:p>
          <w:p w:rsidR="0000008B" w:rsidRPr="00890D49" w:rsidRDefault="0000008B" w:rsidP="007909B6">
            <w:pPr>
              <w:spacing w:after="0"/>
              <w:rPr>
                <w:rFonts w:ascii="Times New Roman" w:hAnsi="Times New Roman"/>
              </w:rPr>
            </w:pPr>
            <w:r w:rsidRPr="00890D49">
              <w:rPr>
                <w:rFonts w:ascii="Times New Roman" w:hAnsi="Times New Roman"/>
              </w:rPr>
              <w:t>2. CLEEN uzraudzības projektos:</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t>ECLIPS (</w:t>
            </w:r>
            <w:hyperlink r:id="rId22" w:history="1">
              <w:r w:rsidRPr="00890D49">
                <w:rPr>
                  <w:rStyle w:val="Hyperlink"/>
                  <w:rFonts w:ascii="Times New Roman" w:hAnsi="Times New Roman"/>
                </w:rPr>
                <w:t>http://www.cleen-europe.eu/projects/ECLIPS.html</w:t>
              </w:r>
            </w:hyperlink>
            <w:r w:rsidRPr="00890D49">
              <w:rPr>
                <w:rFonts w:ascii="Times New Roman" w:hAnsi="Times New Roman"/>
              </w:rPr>
              <w:t>)</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t xml:space="preserve"> </w:t>
            </w:r>
            <w:proofErr w:type="spellStart"/>
            <w:r w:rsidRPr="00890D49">
              <w:rPr>
                <w:rFonts w:ascii="Times New Roman" w:hAnsi="Times New Roman"/>
              </w:rPr>
              <w:t>EuroBiocides</w:t>
            </w:r>
            <w:proofErr w:type="spellEnd"/>
            <w:r w:rsidRPr="00890D49">
              <w:rPr>
                <w:rFonts w:ascii="Times New Roman" w:hAnsi="Times New Roman"/>
              </w:rPr>
              <w:t xml:space="preserve"> (</w:t>
            </w:r>
            <w:hyperlink r:id="rId23" w:history="1">
              <w:r w:rsidRPr="00890D49">
                <w:rPr>
                  <w:rStyle w:val="Hyperlink"/>
                  <w:rFonts w:ascii="Times New Roman" w:hAnsi="Times New Roman"/>
                </w:rPr>
                <w:t>http://www.cleen-europe.eu/projects/EuroBiocides.html</w:t>
              </w:r>
            </w:hyperlink>
            <w:r w:rsidRPr="00890D49">
              <w:rPr>
                <w:rFonts w:ascii="Times New Roman" w:hAnsi="Times New Roman"/>
              </w:rPr>
              <w:t>)</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r>
            <w:proofErr w:type="spellStart"/>
            <w:r w:rsidRPr="00890D49">
              <w:rPr>
                <w:rFonts w:ascii="Times New Roman" w:hAnsi="Times New Roman"/>
              </w:rPr>
              <w:t>EuroBiocides</w:t>
            </w:r>
            <w:proofErr w:type="spellEnd"/>
            <w:r w:rsidRPr="00890D49">
              <w:rPr>
                <w:rFonts w:ascii="Times New Roman" w:hAnsi="Times New Roman"/>
              </w:rPr>
              <w:t xml:space="preserve"> II</w:t>
            </w:r>
          </w:p>
          <w:p w:rsidR="0000008B" w:rsidRPr="00890D49" w:rsidRDefault="0000008B" w:rsidP="007909B6">
            <w:pPr>
              <w:spacing w:after="0"/>
              <w:rPr>
                <w:rFonts w:ascii="Times New Roman" w:hAnsi="Times New Roman"/>
              </w:rPr>
            </w:pPr>
            <w:r w:rsidRPr="00890D49">
              <w:rPr>
                <w:rFonts w:ascii="Times New Roman" w:hAnsi="Times New Roman"/>
              </w:rPr>
              <w:t>•</w:t>
            </w:r>
            <w:r w:rsidRPr="00890D49">
              <w:rPr>
                <w:rFonts w:ascii="Times New Roman" w:hAnsi="Times New Roman"/>
              </w:rPr>
              <w:tab/>
            </w:r>
            <w:proofErr w:type="spellStart"/>
            <w:r w:rsidRPr="00890D49">
              <w:rPr>
                <w:rFonts w:ascii="Times New Roman" w:hAnsi="Times New Roman"/>
              </w:rPr>
              <w:t>EuroDeter</w:t>
            </w:r>
            <w:proofErr w:type="spellEnd"/>
            <w:r w:rsidRPr="00890D49">
              <w:rPr>
                <w:rFonts w:ascii="Times New Roman" w:hAnsi="Times New Roman"/>
              </w:rPr>
              <w:t xml:space="preserve"> (</w:t>
            </w:r>
            <w:hyperlink r:id="rId24" w:history="1">
              <w:r w:rsidRPr="00890D49">
                <w:rPr>
                  <w:rStyle w:val="Hyperlink"/>
                  <w:rFonts w:ascii="Times New Roman" w:hAnsi="Times New Roman"/>
                </w:rPr>
                <w:t>http://www.cleen-europe.eu/projects/eurodeter.html</w:t>
              </w:r>
            </w:hyperlink>
            <w:r w:rsidRPr="00890D49">
              <w:rPr>
                <w:rFonts w:ascii="Times New Roman" w:hAnsi="Times New Roman"/>
              </w:rPr>
              <w:t>)</w:t>
            </w:r>
          </w:p>
          <w:p w:rsidR="0000008B" w:rsidRPr="00890D49" w:rsidRDefault="0000008B" w:rsidP="007909B6">
            <w:pPr>
              <w:spacing w:after="0"/>
              <w:rPr>
                <w:rFonts w:ascii="Times New Roman" w:hAnsi="Times New Roman"/>
              </w:rPr>
            </w:pPr>
          </w:p>
          <w:p w:rsidR="0000008B" w:rsidRPr="00890D49" w:rsidRDefault="0000008B" w:rsidP="007909B6">
            <w:pPr>
              <w:spacing w:after="0" w:line="240" w:lineRule="auto"/>
              <w:rPr>
                <w:rFonts w:ascii="Times New Roman" w:hAnsi="Times New Roman"/>
              </w:rPr>
            </w:pPr>
            <w:r w:rsidRPr="00890D49">
              <w:rPr>
                <w:rFonts w:ascii="Times New Roman" w:hAnsi="Times New Roman"/>
              </w:rPr>
              <w:t>Informācija par tirgus uzraudzības programmas rezultātiem:</w:t>
            </w:r>
          </w:p>
          <w:p w:rsidR="0000008B" w:rsidRPr="00890D49" w:rsidRDefault="00C71ED2" w:rsidP="007909B6">
            <w:pPr>
              <w:rPr>
                <w:rFonts w:ascii="Times New Roman" w:hAnsi="Times New Roman"/>
              </w:rPr>
            </w:pPr>
            <w:hyperlink r:id="rId25" w:history="1">
              <w:r w:rsidR="0000008B" w:rsidRPr="00890D49">
                <w:rPr>
                  <w:rStyle w:val="Hyperlink"/>
                  <w:rFonts w:ascii="Times New Roman" w:hAnsi="Times New Roman"/>
                  <w:color w:val="auto"/>
                </w:rPr>
                <w:t>http://www.em.gov.lv/em/2nd/?cat=30587</w:t>
              </w:r>
            </w:hyperlink>
          </w:p>
          <w:p w:rsidR="0000008B" w:rsidRPr="00890D49" w:rsidRDefault="00C71ED2" w:rsidP="007909B6">
            <w:pPr>
              <w:rPr>
                <w:rFonts w:ascii="Times New Roman" w:hAnsi="Times New Roman"/>
              </w:rPr>
            </w:pPr>
            <w:hyperlink r:id="rId26" w:history="1">
              <w:r w:rsidR="0000008B" w:rsidRPr="00890D49">
                <w:rPr>
                  <w:rStyle w:val="Hyperlink"/>
                  <w:rFonts w:ascii="Times New Roman" w:hAnsi="Times New Roman"/>
                  <w:color w:val="auto"/>
                </w:rPr>
                <w:t>http://vi.gov.lv/lv/sakums/publikacijas-un-statistika</w:t>
              </w:r>
            </w:hyperlink>
          </w:p>
          <w:p w:rsidR="0000008B" w:rsidRPr="00890D49" w:rsidRDefault="0000008B" w:rsidP="007909B6">
            <w:pPr>
              <w:rPr>
                <w:rFonts w:ascii="Times New Roman" w:hAnsi="Times New Roman"/>
              </w:rPr>
            </w:pPr>
            <w:r w:rsidRPr="00890D49">
              <w:rPr>
                <w:rFonts w:ascii="Times New Roman" w:hAnsi="Times New Roman"/>
              </w:rPr>
              <w:t xml:space="preserve">Latvijas ziņojumu par REACH ieviešanu, tai skaitā kontrolēm skatīties šeit: </w:t>
            </w:r>
            <w:hyperlink r:id="rId27" w:history="1">
              <w:r w:rsidRPr="00890D49">
                <w:rPr>
                  <w:rStyle w:val="Hyperlink"/>
                  <w:rFonts w:ascii="Times New Roman" w:hAnsi="Times New Roman"/>
                </w:rPr>
                <w:t>http://ec.europa.eu/environment/chemicals/reach/pdf/art_117/MSREACHRptg5%20LV.pdf</w:t>
              </w:r>
            </w:hyperlink>
          </w:p>
        </w:tc>
      </w:tr>
    </w:tbl>
    <w:p w:rsidR="00F451B0" w:rsidRPr="00D662F2" w:rsidRDefault="00F451B0" w:rsidP="00D662F2">
      <w:pPr>
        <w:pStyle w:val="Heading2"/>
        <w:rPr>
          <w:rFonts w:ascii="Times New Roman" w:hAnsi="Times New Roman"/>
          <w:i w:val="0"/>
          <w:sz w:val="32"/>
          <w:szCs w:val="32"/>
        </w:rPr>
      </w:pPr>
      <w:bookmarkStart w:id="37" w:name="_Toc403462120"/>
      <w:r w:rsidRPr="00D662F2">
        <w:rPr>
          <w:rFonts w:ascii="Times New Roman" w:hAnsi="Times New Roman"/>
          <w:i w:val="0"/>
          <w:sz w:val="32"/>
          <w:szCs w:val="32"/>
        </w:rPr>
        <w:lastRenderedPageBreak/>
        <w:t>Nozare Nr.24 „Efektivitātes prasības karstā ūdens apkures katliem, kas tiek kurināti ar šķidro vai gāzveida kurināmo”</w:t>
      </w:r>
      <w:bookmarkEnd w:id="37"/>
    </w:p>
    <w:p w:rsidR="00F451B0" w:rsidRPr="004E2F92" w:rsidRDefault="00F451B0" w:rsidP="004E2F92">
      <w:pPr>
        <w:rPr>
          <w:rFonts w:ascii="Times New Roman" w:hAnsi="Times New Roman"/>
          <w:b/>
          <w:i/>
          <w:sz w:val="28"/>
          <w:szCs w:val="28"/>
        </w:rPr>
      </w:pPr>
      <w:r w:rsidRPr="004E2F9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51B0" w:rsidRPr="00890D49" w:rsidTr="000109F3">
        <w:tc>
          <w:tcPr>
            <w:tcW w:w="9288" w:type="dxa"/>
            <w:tcBorders>
              <w:top w:val="single" w:sz="4" w:space="0" w:color="auto"/>
              <w:left w:val="single" w:sz="4" w:space="0" w:color="auto"/>
              <w:bottom w:val="single" w:sz="4" w:space="0" w:color="auto"/>
              <w:right w:val="single" w:sz="4" w:space="0" w:color="auto"/>
            </w:tcBorders>
          </w:tcPr>
          <w:p w:rsidR="00F451B0" w:rsidRPr="00890D49" w:rsidRDefault="00F451B0" w:rsidP="00F451B0">
            <w:pPr>
              <w:rPr>
                <w:rFonts w:ascii="Times New Roman" w:hAnsi="Times New Roman"/>
                <w:color w:val="1F497D"/>
              </w:rPr>
            </w:pPr>
            <w:r w:rsidRPr="00890D49">
              <w:rPr>
                <w:rFonts w:ascii="Times New Roman" w:hAnsi="Times New Roman"/>
              </w:rPr>
              <w:t>Efektivitātes prasības karstā ūdens apkures katliem, kas tiek kurināti ar šķidro vai gāzveida kurināmo saskaņā ar Direktīvu 92/42/EEK par efektivitātes prasībām jauniem karstā ūdens apkures katliem, kas tiek kurināti ar šķidriem vai gāzveida kurināmiem tiek veikta reaktīvā uzraudzība reaģējot uz iesniegtajām sūdzībām un iesniegumiem. Par periodu no 2010.-2013.gadam sūdzības un iesniegumi par šo jomu nav saņemti.</w:t>
            </w:r>
          </w:p>
        </w:tc>
      </w:tr>
    </w:tbl>
    <w:p w:rsidR="00C745F0" w:rsidRPr="00890D49" w:rsidRDefault="00C745F0" w:rsidP="00C745F0">
      <w:pPr>
        <w:pStyle w:val="Heading1"/>
        <w:rPr>
          <w:rFonts w:ascii="Times New Roman" w:hAnsi="Times New Roman"/>
        </w:rPr>
      </w:pPr>
      <w:bookmarkStart w:id="38" w:name="_Toc403462121"/>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25 „Atpūtas kuģi”</w:t>
      </w:r>
      <w:bookmarkEnd w:id="38"/>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tabs>
                <w:tab w:val="left" w:pos="693"/>
              </w:tabs>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tabs>
                <w:tab w:val="left" w:pos="652"/>
              </w:tabs>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7909B6" w:rsidRPr="00D662F2" w:rsidRDefault="007909B6" w:rsidP="00D662F2">
      <w:pPr>
        <w:pStyle w:val="Heading1"/>
        <w:rPr>
          <w:rFonts w:ascii="Times New Roman" w:hAnsi="Times New Roman"/>
        </w:rPr>
      </w:pPr>
      <w:bookmarkStart w:id="39" w:name="_Toc403462122"/>
      <w:r w:rsidRPr="00D662F2">
        <w:rPr>
          <w:rFonts w:ascii="Times New Roman" w:hAnsi="Times New Roman"/>
        </w:rPr>
        <w:t xml:space="preserve">Nozare </w:t>
      </w:r>
      <w:proofErr w:type="spellStart"/>
      <w:r w:rsidRPr="00D662F2">
        <w:rPr>
          <w:rFonts w:ascii="Times New Roman" w:hAnsi="Times New Roman"/>
        </w:rPr>
        <w:t>Nr</w:t>
      </w:r>
      <w:proofErr w:type="spellEnd"/>
      <w:r w:rsidRPr="00D662F2">
        <w:rPr>
          <w:rFonts w:ascii="Times New Roman" w:hAnsi="Times New Roman"/>
        </w:rPr>
        <w:t>. 26 Kuģu aprīkojums</w:t>
      </w:r>
      <w:bookmarkEnd w:id="39"/>
    </w:p>
    <w:p w:rsidR="007909B6" w:rsidRPr="004E2F92" w:rsidRDefault="007909B6" w:rsidP="004E2F92">
      <w:pPr>
        <w:rPr>
          <w:rFonts w:ascii="Times New Roman" w:hAnsi="Times New Roman"/>
          <w:b/>
          <w:i/>
          <w:sz w:val="28"/>
          <w:szCs w:val="28"/>
        </w:rPr>
      </w:pPr>
      <w:r w:rsidRPr="004E2F9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909B6" w:rsidRPr="00890D49" w:rsidTr="007909B6">
        <w:tc>
          <w:tcPr>
            <w:tcW w:w="9288" w:type="dxa"/>
            <w:tcBorders>
              <w:top w:val="single" w:sz="4" w:space="0" w:color="auto"/>
              <w:left w:val="single" w:sz="4" w:space="0" w:color="auto"/>
              <w:bottom w:val="single" w:sz="4" w:space="0" w:color="auto"/>
              <w:right w:val="single" w:sz="4" w:space="0" w:color="auto"/>
            </w:tcBorders>
          </w:tcPr>
          <w:p w:rsidR="007909B6" w:rsidRPr="00890D49" w:rsidRDefault="007909B6" w:rsidP="007909B6">
            <w:pPr>
              <w:rPr>
                <w:rFonts w:ascii="Times New Roman" w:hAnsi="Times New Roman"/>
                <w:color w:val="1F497D"/>
              </w:rPr>
            </w:pPr>
            <w:r w:rsidRPr="00890D49">
              <w:rPr>
                <w:rFonts w:ascii="Times New Roman" w:hAnsi="Times New Roman"/>
              </w:rPr>
              <w:t xml:space="preserve">Latvijas Jūras Administrācijas Kuģošanas Drošības inspekcija pilda funkcijas, kas noteiktas Ministru kabineta 2006. gada 14. marta </w:t>
            </w:r>
            <w:proofErr w:type="spellStart"/>
            <w:r w:rsidRPr="00890D49">
              <w:rPr>
                <w:rFonts w:ascii="Times New Roman" w:hAnsi="Times New Roman"/>
              </w:rPr>
              <w:t>notiekumu</w:t>
            </w:r>
            <w:proofErr w:type="spellEnd"/>
            <w:r w:rsidRPr="00890D49">
              <w:rPr>
                <w:rFonts w:ascii="Times New Roman" w:hAnsi="Times New Roman"/>
              </w:rPr>
              <w:t xml:space="preserve"> “Noteikumi par jūras kuģu aprīkojumu”</w:t>
            </w:r>
            <w:r w:rsidRPr="00890D49">
              <w:rPr>
                <w:rStyle w:val="FootnoteReference"/>
                <w:rFonts w:ascii="Times New Roman" w:hAnsi="Times New Roman"/>
              </w:rPr>
              <w:footnoteReference w:id="62"/>
            </w:r>
            <w:r w:rsidRPr="00890D49">
              <w:rPr>
                <w:rFonts w:ascii="Times New Roman" w:hAnsi="Times New Roman"/>
              </w:rPr>
              <w:t xml:space="preserve"> punktā II/4. Inspekcija veic ikgadējas visu Latvijas kuģu pārbaudes (</w:t>
            </w:r>
            <w:proofErr w:type="spellStart"/>
            <w:r w:rsidRPr="00890D49">
              <w:rPr>
                <w:rFonts w:ascii="Times New Roman" w:hAnsi="Times New Roman"/>
              </w:rPr>
              <w:t>t.i</w:t>
            </w:r>
            <w:proofErr w:type="spellEnd"/>
            <w:r w:rsidRPr="00890D49">
              <w:rPr>
                <w:rFonts w:ascii="Times New Roman" w:hAnsi="Times New Roman"/>
              </w:rPr>
              <w:t xml:space="preserve">. apmēram 300 inspekcijas gadā), kuru gaitā pārliecinās, ka uz kuģa uzstādītais aprīkojums atbilst minēto noteikumu prasībām. Kuģu modernizācijas projekti tiek saskaņoti Kuģošanas Drošības inspekcijā. Saskaņojot projektus tiek kontrolēts arī tas, lai uzstādāmais aprīkojums atbilstu Padomes 1996.gada 20.decembra Direktīvas 96/98/EK par kuģu aprīkojumu un Ministru kabineta 2006. gada 14. marta </w:t>
            </w:r>
            <w:proofErr w:type="spellStart"/>
            <w:r w:rsidRPr="00890D49">
              <w:rPr>
                <w:rFonts w:ascii="Times New Roman" w:hAnsi="Times New Roman"/>
              </w:rPr>
              <w:t>notiekumu</w:t>
            </w:r>
            <w:proofErr w:type="spellEnd"/>
            <w:r w:rsidRPr="00890D49">
              <w:rPr>
                <w:rFonts w:ascii="Times New Roman" w:hAnsi="Times New Roman"/>
              </w:rPr>
              <w:t xml:space="preserve"> “Noteikumi par jūras kuģu aprīkojumu” prasībām. </w:t>
            </w:r>
          </w:p>
        </w:tc>
      </w:tr>
    </w:tbl>
    <w:p w:rsidR="00C745F0" w:rsidRPr="00890D49" w:rsidRDefault="00C745F0" w:rsidP="00C745F0">
      <w:pPr>
        <w:pStyle w:val="Heading1"/>
        <w:rPr>
          <w:rFonts w:ascii="Times New Roman" w:hAnsi="Times New Roman"/>
        </w:rPr>
      </w:pPr>
      <w:bookmarkStart w:id="40" w:name="_Toc403462123"/>
      <w:r w:rsidRPr="00890D49">
        <w:rPr>
          <w:rFonts w:ascii="Times New Roman" w:hAnsi="Times New Roman"/>
        </w:rPr>
        <w:t xml:space="preserve">Nozare </w:t>
      </w:r>
      <w:proofErr w:type="spellStart"/>
      <w:r w:rsidRPr="00890D49">
        <w:rPr>
          <w:rFonts w:ascii="Times New Roman" w:hAnsi="Times New Roman"/>
        </w:rPr>
        <w:t>Nr</w:t>
      </w:r>
      <w:proofErr w:type="spellEnd"/>
      <w:r w:rsidRPr="00890D49">
        <w:rPr>
          <w:rFonts w:ascii="Times New Roman" w:hAnsi="Times New Roman"/>
        </w:rPr>
        <w:t>. 27 „Mehāniskie transportlīdzekļi un riepas”</w:t>
      </w:r>
      <w:bookmarkEnd w:id="40"/>
    </w:p>
    <w:p w:rsidR="00C745F0" w:rsidRPr="004E2F92" w:rsidRDefault="00C745F0"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 xml:space="preserve">Ar ražojumu saistīto negadījumu / lietotāju </w:t>
            </w:r>
            <w:r w:rsidRPr="00890D49">
              <w:rPr>
                <w:rFonts w:ascii="Times New Roman" w:hAnsi="Times New Roman"/>
                <w:sz w:val="20"/>
              </w:rPr>
              <w:lastRenderedPageBreak/>
              <w:t>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lastRenderedPageBreak/>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tabs>
                <w:tab w:val="left" w:pos="693"/>
              </w:tabs>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78</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46</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9</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291BA2" w:rsidRPr="00890D49" w:rsidRDefault="00291BA2" w:rsidP="00291BA2">
      <w:pPr>
        <w:keepNext/>
        <w:spacing w:before="240" w:after="60"/>
        <w:outlineLvl w:val="0"/>
        <w:rPr>
          <w:rFonts w:ascii="Times New Roman" w:eastAsia="Times New Roman" w:hAnsi="Times New Roman"/>
          <w:b/>
          <w:bCs/>
          <w:kern w:val="32"/>
          <w:sz w:val="32"/>
          <w:szCs w:val="32"/>
        </w:rPr>
      </w:pPr>
      <w:bookmarkStart w:id="41" w:name="_Toc403462124"/>
      <w:r w:rsidRPr="00890D49">
        <w:rPr>
          <w:rFonts w:ascii="Times New Roman" w:eastAsia="Times New Roman" w:hAnsi="Times New Roman"/>
          <w:b/>
          <w:bCs/>
          <w:kern w:val="32"/>
          <w:sz w:val="32"/>
          <w:szCs w:val="32"/>
        </w:rPr>
        <w:t xml:space="preserve">Nozare </w:t>
      </w:r>
      <w:proofErr w:type="spellStart"/>
      <w:r w:rsidRPr="00890D49">
        <w:rPr>
          <w:rFonts w:ascii="Times New Roman" w:eastAsia="Times New Roman" w:hAnsi="Times New Roman"/>
          <w:b/>
          <w:bCs/>
          <w:kern w:val="32"/>
          <w:sz w:val="32"/>
          <w:szCs w:val="32"/>
        </w:rPr>
        <w:t>Nr</w:t>
      </w:r>
      <w:proofErr w:type="spellEnd"/>
      <w:r w:rsidRPr="00890D49">
        <w:rPr>
          <w:rFonts w:ascii="Times New Roman" w:eastAsia="Times New Roman" w:hAnsi="Times New Roman"/>
          <w:b/>
          <w:bCs/>
          <w:kern w:val="32"/>
          <w:sz w:val="32"/>
          <w:szCs w:val="32"/>
        </w:rPr>
        <w:t>. 28 Visurgājēja tehnika (traktori un to piekabes)</w:t>
      </w:r>
      <w:bookmarkEnd w:id="41"/>
    </w:p>
    <w:p w:rsidR="00291BA2" w:rsidRPr="004E2F92" w:rsidRDefault="00291BA2" w:rsidP="004E2F92">
      <w:pPr>
        <w:rPr>
          <w:rFonts w:ascii="Times New Roman" w:hAnsi="Times New Roman"/>
          <w:b/>
          <w:i/>
          <w:sz w:val="28"/>
          <w:szCs w:val="28"/>
        </w:rPr>
      </w:pPr>
      <w:r w:rsidRPr="004E2F92">
        <w:rPr>
          <w:rFonts w:ascii="Times New Roman" w:hAnsi="Times New Roman"/>
          <w:b/>
          <w:i/>
          <w:sz w:val="28"/>
          <w:szCs w:val="28"/>
        </w:rPr>
        <w:t>1.A. Pārskats par tirgus uzraudzības pasākumiem nozarē</w:t>
      </w:r>
    </w:p>
    <w:p w:rsidR="00291BA2" w:rsidRPr="00890D49" w:rsidRDefault="00291BA2" w:rsidP="00291BA2">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p>
        </w:tc>
        <w:tc>
          <w:tcPr>
            <w:tcW w:w="4111" w:type="dxa"/>
            <w:shd w:val="clear" w:color="auto" w:fill="auto"/>
          </w:tcPr>
          <w:p w:rsidR="00291BA2" w:rsidRPr="00890D49" w:rsidRDefault="00291BA2" w:rsidP="00291BA2">
            <w:pPr>
              <w:spacing w:before="40" w:after="40"/>
              <w:rPr>
                <w:rFonts w:ascii="Times New Roman" w:hAnsi="Times New Roman"/>
                <w:sz w:val="20"/>
                <w:szCs w:val="20"/>
              </w:rPr>
            </w:pP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rPr>
              <w:t>2013</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5" w:type="dxa"/>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63.</w:t>
            </w:r>
          </w:p>
        </w:tc>
        <w:tc>
          <w:tcPr>
            <w:tcW w:w="4111"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Inspekciju</w:t>
            </w:r>
            <w:r w:rsidRPr="00890D49">
              <w:rPr>
                <w:rFonts w:ascii="Times New Roman" w:hAnsi="Times New Roman"/>
                <w:sz w:val="20"/>
                <w:vertAlign w:val="superscript"/>
              </w:rPr>
              <w:footnoteReference w:id="63"/>
            </w:r>
            <w:r w:rsidRPr="00890D49">
              <w:rPr>
                <w:rFonts w:ascii="Times New Roman" w:hAnsi="Times New Roman"/>
                <w:sz w:val="20"/>
              </w:rPr>
              <w:t xml:space="preserve"> skaits (kopskaits):</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62</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64</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Fonts w:ascii="Times New Roman" w:hAnsi="Times New Roman"/>
                <w:sz w:val="20"/>
                <w:vertAlign w:val="superscript"/>
              </w:rPr>
              <w:footnoteReference w:id="64"/>
            </w:r>
            <w:r w:rsidRPr="00890D49">
              <w:rPr>
                <w:rFonts w:ascii="Times New Roman" w:hAnsi="Times New Roman"/>
                <w:sz w:val="20"/>
              </w:rPr>
              <w:t xml:space="preserve"> skaits  </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lastRenderedPageBreak/>
              <w:t>3.2.</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Fonts w:ascii="Times New Roman" w:hAnsi="Times New Roman"/>
                <w:sz w:val="20"/>
                <w:vertAlign w:val="superscript"/>
              </w:rPr>
              <w:footnoteReference w:id="65"/>
            </w:r>
            <w:r w:rsidRPr="00890D49">
              <w:rPr>
                <w:rFonts w:ascii="Times New Roman" w:hAnsi="Times New Roman"/>
                <w:sz w:val="20"/>
              </w:rPr>
              <w:t xml:space="preserve"> skaits</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61</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eastAsiaTheme="minorHAnsi" w:hAnsi="Times New Roman"/>
                <w:color w:val="000000"/>
                <w:sz w:val="20"/>
                <w:szCs w:val="20"/>
              </w:rPr>
              <w:t>64</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sz w:val="20"/>
                <w:vertAlign w:val="superscript"/>
              </w:rPr>
              <w:footnoteReference w:id="66"/>
            </w:r>
            <w:r w:rsidRPr="00890D49">
              <w:rPr>
                <w:rFonts w:ascii="Times New Roman" w:hAnsi="Times New Roman"/>
                <w:sz w:val="20"/>
              </w:rPr>
              <w:t xml:space="preserve"> skaits</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291BA2" w:rsidRPr="00890D49" w:rsidRDefault="00291BA2" w:rsidP="00291BA2">
            <w:pPr>
              <w:spacing w:before="40" w:after="40"/>
              <w:rPr>
                <w:rFonts w:ascii="Times New Roman" w:hAnsi="Times New Roman"/>
                <w:sz w:val="20"/>
                <w:szCs w:val="20"/>
              </w:rPr>
            </w:pPr>
          </w:p>
        </w:tc>
        <w:tc>
          <w:tcPr>
            <w:tcW w:w="1126" w:type="dxa"/>
            <w:shd w:val="clear" w:color="auto" w:fill="auto"/>
          </w:tcPr>
          <w:p w:rsidR="00291BA2" w:rsidRPr="00890D49" w:rsidRDefault="00291BA2" w:rsidP="00291BA2">
            <w:pPr>
              <w:spacing w:before="40" w:after="40"/>
              <w:rPr>
                <w:rFonts w:ascii="Times New Roman" w:hAnsi="Times New Roman"/>
                <w:sz w:val="20"/>
                <w:szCs w:val="20"/>
              </w:rPr>
            </w:pPr>
          </w:p>
        </w:tc>
        <w:tc>
          <w:tcPr>
            <w:tcW w:w="1125" w:type="dxa"/>
            <w:shd w:val="clear" w:color="auto" w:fill="auto"/>
          </w:tcPr>
          <w:p w:rsidR="00291BA2" w:rsidRPr="00890D49" w:rsidRDefault="00291BA2" w:rsidP="00291BA2">
            <w:pPr>
              <w:spacing w:before="40" w:after="40"/>
              <w:rPr>
                <w:rFonts w:ascii="Times New Roman" w:hAnsi="Times New Roman"/>
                <w:sz w:val="20"/>
                <w:szCs w:val="20"/>
              </w:rPr>
            </w:pPr>
          </w:p>
        </w:tc>
        <w:tc>
          <w:tcPr>
            <w:tcW w:w="1126" w:type="dxa"/>
            <w:shd w:val="clear" w:color="auto" w:fill="auto"/>
          </w:tcPr>
          <w:p w:rsidR="00291BA2" w:rsidRPr="00890D49" w:rsidRDefault="00291BA2" w:rsidP="00291BA2">
            <w:pPr>
              <w:spacing w:before="40" w:after="40"/>
              <w:rPr>
                <w:rFonts w:ascii="Times New Roman" w:hAnsi="Times New Roman"/>
                <w:sz w:val="20"/>
                <w:szCs w:val="20"/>
              </w:rPr>
            </w:pP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tcBorders>
              <w:bottom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tcBorders>
              <w:bottom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tcBorders>
              <w:bottom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6" w:type="dxa"/>
            <w:tcBorders>
              <w:bottom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Fonts w:ascii="Times New Roman" w:hAnsi="Times New Roman"/>
                <w:sz w:val="20"/>
                <w:vertAlign w:val="superscript"/>
              </w:rPr>
              <w:footnoteReference w:id="67"/>
            </w:r>
          </w:p>
        </w:tc>
        <w:tc>
          <w:tcPr>
            <w:tcW w:w="1125" w:type="dxa"/>
            <w:tcBorders>
              <w:top w:val="single" w:sz="4" w:space="0" w:color="auto"/>
              <w:left w:val="nil"/>
              <w:bottom w:val="single" w:sz="4" w:space="0" w:color="auto"/>
              <w:right w:val="single" w:sz="4" w:space="0" w:color="auto"/>
            </w:tcBorders>
            <w:shd w:val="clear" w:color="auto" w:fill="auto"/>
            <w:vAlign w:val="center"/>
          </w:tcPr>
          <w:p w:rsidR="00291BA2" w:rsidRPr="00890D49" w:rsidRDefault="00291BA2" w:rsidP="00291BA2">
            <w:pPr>
              <w:spacing w:after="0" w:line="240" w:lineRule="auto"/>
              <w:jc w:val="center"/>
              <w:rPr>
                <w:rFonts w:ascii="Times New Roman" w:hAnsi="Times New Roman"/>
                <w:bCs/>
                <w:color w:val="000000"/>
                <w:sz w:val="20"/>
                <w:szCs w:val="20"/>
                <w:lang w:bidi="ar-SA"/>
              </w:rPr>
            </w:pPr>
            <w:r w:rsidRPr="00890D49">
              <w:rPr>
                <w:rFonts w:ascii="Times New Roman" w:hAnsi="Times New Roman"/>
                <w:bCs/>
                <w:color w:val="000000"/>
                <w:sz w:val="20"/>
                <w:szCs w:val="20"/>
              </w:rPr>
              <w:t>539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1036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1063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677</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tcBorders>
              <w:top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p>
        </w:tc>
        <w:tc>
          <w:tcPr>
            <w:tcW w:w="1126" w:type="dxa"/>
            <w:tcBorders>
              <w:top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p>
        </w:tc>
        <w:tc>
          <w:tcPr>
            <w:tcW w:w="1125" w:type="dxa"/>
            <w:tcBorders>
              <w:top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p>
        </w:tc>
        <w:tc>
          <w:tcPr>
            <w:tcW w:w="1126" w:type="dxa"/>
            <w:tcBorders>
              <w:top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Fonts w:ascii="Times New Roman" w:hAnsi="Times New Roman"/>
                <w:sz w:val="20"/>
                <w:vertAlign w:val="superscript"/>
              </w:rPr>
              <w:footnoteReference w:id="68"/>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2</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Fonts w:ascii="Times New Roman" w:hAnsi="Times New Roman"/>
                <w:sz w:val="20"/>
                <w:vertAlign w:val="superscript"/>
              </w:rPr>
              <w:footnoteReference w:id="69"/>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Fonts w:ascii="Times New Roman" w:hAnsi="Times New Roman"/>
                <w:sz w:val="20"/>
                <w:vertAlign w:val="superscript"/>
              </w:rPr>
              <w:footnoteReference w:id="70"/>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r w:rsidR="00291BA2" w:rsidRPr="00890D49" w:rsidTr="007909B6">
        <w:trPr>
          <w:jc w:val="center"/>
        </w:trPr>
        <w:tc>
          <w:tcPr>
            <w:tcW w:w="675" w:type="dxa"/>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5.4.</w:t>
            </w:r>
          </w:p>
        </w:tc>
        <w:tc>
          <w:tcPr>
            <w:tcW w:w="4111" w:type="dxa"/>
            <w:shd w:val="clear" w:color="auto" w:fill="auto"/>
          </w:tcPr>
          <w:p w:rsidR="00291BA2" w:rsidRPr="00890D49" w:rsidRDefault="00291BA2" w:rsidP="00291BA2">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shd w:val="clear" w:color="auto" w:fill="auto"/>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3</w:t>
            </w:r>
          </w:p>
        </w:tc>
      </w:tr>
      <w:tr w:rsidR="00291BA2" w:rsidRPr="00890D49" w:rsidTr="007909B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1BA2" w:rsidRPr="00890D49" w:rsidRDefault="00291BA2" w:rsidP="00291BA2">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291BA2" w:rsidRPr="00890D49" w:rsidRDefault="00291BA2" w:rsidP="00291BA2">
            <w:pPr>
              <w:spacing w:before="40" w:after="40"/>
              <w:jc w:val="center"/>
              <w:rPr>
                <w:rFonts w:ascii="Times New Roman" w:hAnsi="Times New Roman"/>
                <w:sz w:val="20"/>
                <w:szCs w:val="20"/>
              </w:rPr>
            </w:pPr>
            <w:r w:rsidRPr="00890D49">
              <w:rPr>
                <w:rFonts w:ascii="Times New Roman" w:hAnsi="Times New Roman"/>
                <w:sz w:val="20"/>
                <w:szCs w:val="20"/>
              </w:rPr>
              <w:t>-</w:t>
            </w:r>
          </w:p>
        </w:tc>
      </w:tr>
    </w:tbl>
    <w:p w:rsidR="00291BA2" w:rsidRPr="00890D49" w:rsidRDefault="00291BA2" w:rsidP="00291BA2">
      <w:pPr>
        <w:jc w:val="both"/>
        <w:rPr>
          <w:rFonts w:ascii="Times New Roman" w:hAnsi="Times New Roman"/>
          <w:b/>
        </w:rPr>
      </w:pPr>
    </w:p>
    <w:p w:rsidR="00291BA2" w:rsidRPr="00890D49" w:rsidRDefault="00291BA2" w:rsidP="00291BA2">
      <w:pPr>
        <w:jc w:val="both"/>
        <w:rPr>
          <w:rFonts w:ascii="Times New Roman" w:hAnsi="Times New Roman"/>
          <w:b/>
        </w:rPr>
      </w:pPr>
      <w:r w:rsidRPr="00890D49">
        <w:rPr>
          <w:rFonts w:ascii="Times New Roman" w:hAnsi="Times New Roman"/>
          <w:b/>
        </w:rPr>
        <w:lastRenderedPageBreak/>
        <w:t>Informācija par komunikācijas pasākumiem, kas veikti laikposmā no 2010.</w:t>
      </w:r>
      <w:r w:rsidR="00D662F2">
        <w:rPr>
          <w:rFonts w:ascii="Times New Roman" w:hAnsi="Times New Roman"/>
          <w:b/>
        </w:rPr>
        <w:t xml:space="preserve">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1BA2" w:rsidRPr="00890D49" w:rsidTr="007909B6">
        <w:tc>
          <w:tcPr>
            <w:tcW w:w="9288" w:type="dxa"/>
            <w:shd w:val="clear" w:color="auto" w:fill="auto"/>
          </w:tcPr>
          <w:p w:rsidR="00291BA2" w:rsidRPr="00890D49" w:rsidRDefault="00291BA2" w:rsidP="00291BA2">
            <w:pPr>
              <w:jc w:val="both"/>
              <w:rPr>
                <w:rFonts w:ascii="Times New Roman" w:hAnsi="Times New Roman"/>
              </w:rPr>
            </w:pPr>
            <w:r w:rsidRPr="00890D49">
              <w:rPr>
                <w:rFonts w:ascii="Times New Roman" w:hAnsi="Times New Roman"/>
              </w:rPr>
              <w:t xml:space="preserve">Norādītajā laika periodā galvenokārt ir noticis konsultatīvais darbs ar traktoru un to piekabju tirdzniecības reģistrētajiem komersantiem, skaidrojot noteiktās tirgus prasības. Regulāri tiek rakstiski sniegtas un skaidrotas jaunākās izmaiņas normatīvajos aktos. Tāpat iestādes mājas lapā potenciālie lietotāji  tiek informēti par  svarīgāko pirms iegādāties traktoru vai to piekabi. Regulāri notiek konsultācijas ar lauksaimniecības nevalstisko organizāciju pārstāvjiem, lai skaidrotu aktuālos tirgus nosacījumus.  </w:t>
            </w:r>
          </w:p>
        </w:tc>
      </w:tr>
    </w:tbl>
    <w:p w:rsidR="00291BA2" w:rsidRPr="00890D49" w:rsidRDefault="00291BA2" w:rsidP="00291BA2">
      <w:pPr>
        <w:jc w:val="both"/>
        <w:rPr>
          <w:rFonts w:ascii="Times New Roman" w:hAnsi="Times New Roman"/>
          <w:b/>
        </w:rPr>
      </w:pPr>
    </w:p>
    <w:p w:rsidR="00291BA2" w:rsidRPr="004E2F92" w:rsidRDefault="00291BA2" w:rsidP="004E2F92">
      <w:pPr>
        <w:rPr>
          <w:rFonts w:ascii="Times New Roman" w:hAnsi="Times New Roman"/>
          <w:b/>
          <w:i/>
          <w:sz w:val="28"/>
          <w:szCs w:val="28"/>
        </w:rPr>
      </w:pPr>
      <w:r w:rsidRPr="004E2F9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1BA2" w:rsidRPr="00890D49" w:rsidTr="007909B6">
        <w:tc>
          <w:tcPr>
            <w:tcW w:w="9288" w:type="dxa"/>
            <w:shd w:val="clear" w:color="auto" w:fill="auto"/>
          </w:tcPr>
          <w:p w:rsidR="00291BA2" w:rsidRPr="00890D49" w:rsidRDefault="00291BA2" w:rsidP="00291BA2">
            <w:pPr>
              <w:rPr>
                <w:rFonts w:ascii="Times New Roman" w:hAnsi="Times New Roman"/>
                <w:b/>
              </w:rPr>
            </w:pPr>
            <w:r w:rsidRPr="00890D49">
              <w:rPr>
                <w:rFonts w:ascii="Times New Roman" w:hAnsi="Times New Roman"/>
              </w:rPr>
              <w:t xml:space="preserve">Pēc 2009.gada ekonomiskās krīzes valsts pārvaldē ievērojami tika samazināti visa veida resursi. Arī Valsts tehniskās uzraudzības aģentūra nebija izņēmums un traktoru, to piekabju tirgus uzraudzība 2010. gadā bija ļoti ierobežota. Norādītā perioda nākošajos gados ekonomiskā situācija uzlabojās, ko norāda arī aktivitātes tirgus uzraudzībā. Tomēr šobrīd nepieejamais finansējums un pilnas slodzes cilvēku resursi situāciju traktoru un to piekabju tirgus uzraudzībā būtiski neuzlabo.   </w:t>
            </w:r>
          </w:p>
        </w:tc>
      </w:tr>
    </w:tbl>
    <w:p w:rsidR="00C745F0" w:rsidRPr="00D662F2" w:rsidRDefault="00C745F0" w:rsidP="00D662F2">
      <w:pPr>
        <w:pStyle w:val="Heading2"/>
        <w:rPr>
          <w:rFonts w:ascii="Times New Roman" w:hAnsi="Times New Roman"/>
          <w:i w:val="0"/>
          <w:sz w:val="32"/>
          <w:szCs w:val="32"/>
        </w:rPr>
      </w:pPr>
      <w:bookmarkStart w:id="42" w:name="_Toc403462125"/>
      <w:r w:rsidRPr="00D662F2">
        <w:rPr>
          <w:rFonts w:ascii="Times New Roman" w:hAnsi="Times New Roman"/>
          <w:i w:val="0"/>
          <w:sz w:val="32"/>
          <w:szCs w:val="32"/>
        </w:rPr>
        <w:t xml:space="preserve">Nozare </w:t>
      </w:r>
      <w:proofErr w:type="spellStart"/>
      <w:r w:rsidRPr="00D662F2">
        <w:rPr>
          <w:rFonts w:ascii="Times New Roman" w:hAnsi="Times New Roman"/>
          <w:i w:val="0"/>
          <w:sz w:val="32"/>
          <w:szCs w:val="32"/>
        </w:rPr>
        <w:t>Nr</w:t>
      </w:r>
      <w:proofErr w:type="spellEnd"/>
      <w:r w:rsidRPr="00D662F2">
        <w:rPr>
          <w:rFonts w:ascii="Times New Roman" w:hAnsi="Times New Roman"/>
          <w:i w:val="0"/>
          <w:sz w:val="32"/>
          <w:szCs w:val="32"/>
        </w:rPr>
        <w:t>. 29 "Mēslošanas līdzekļi"</w:t>
      </w:r>
      <w:bookmarkEnd w:id="42"/>
    </w:p>
    <w:p w:rsidR="00C745F0" w:rsidRPr="004E2F92" w:rsidRDefault="00C745F0" w:rsidP="00C745F0">
      <w:pPr>
        <w:rPr>
          <w:rFonts w:ascii="Times New Roman" w:eastAsia="Times New Roman" w:hAnsi="Times New Roman"/>
          <w:b/>
          <w:bCs/>
          <w:i/>
          <w:iCs/>
          <w:sz w:val="28"/>
          <w:szCs w:val="28"/>
        </w:rPr>
      </w:pPr>
      <w:r w:rsidRPr="004E2F92">
        <w:rPr>
          <w:rFonts w:ascii="Times New Roman" w:hAnsi="Times New Roman"/>
          <w:b/>
          <w:i/>
          <w:sz w:val="28"/>
          <w:szCs w:val="28"/>
        </w:rPr>
        <w:t>1.A. Pārskats par tirgus uzraudzības pasākumiem nozarē</w:t>
      </w:r>
    </w:p>
    <w:p w:rsidR="00C745F0" w:rsidRPr="00890D49" w:rsidRDefault="00C745F0" w:rsidP="00C745F0">
      <w:pPr>
        <w:jc w:val="both"/>
        <w:rPr>
          <w:rFonts w:ascii="Times New Roman" w:hAnsi="Times New Roman"/>
        </w:rPr>
      </w:pPr>
      <w:r w:rsidRPr="00890D49">
        <w:rPr>
          <w:rFonts w:ascii="Times New Roman" w:hAnsi="Times New Roman"/>
        </w:rPr>
        <w:t xml:space="preserve">Valsts augu aizsardzības dienests (turpmāk – VAAD) saskaņā ar Mēslošanas līdzekļu aprites likuma 9.panta pirmo daļu  uzrauga un kontrolē Latvijā apritē esošo mēslošanas līdzekļu (ar un bez EK marķējuma) apriti, kā arī ņem analīzēm šo mēslošanas līdzekļu bezmaksas </w:t>
      </w:r>
      <w:proofErr w:type="spellStart"/>
      <w:r w:rsidRPr="00890D49">
        <w:rPr>
          <w:rFonts w:ascii="Times New Roman" w:hAnsi="Times New Roman"/>
        </w:rPr>
        <w:t>kontrolparaugus</w:t>
      </w:r>
      <w:proofErr w:type="spellEnd"/>
      <w:r w:rsidRPr="00890D49">
        <w:rPr>
          <w:rFonts w:ascii="Times New Roman" w:hAnsi="Times New Roman"/>
        </w:rPr>
        <w:t xml:space="preserve"> mēslošanas līdzekļa atbilstības novērtēšanai. Mēslošanas līdzekļu ar marķēj</w:t>
      </w:r>
      <w:r w:rsidR="00D662F2">
        <w:rPr>
          <w:rFonts w:ascii="Times New Roman" w:hAnsi="Times New Roman"/>
        </w:rPr>
        <w:t>umu</w:t>
      </w:r>
      <w:r w:rsidRPr="00890D49">
        <w:rPr>
          <w:rFonts w:ascii="Times New Roman" w:hAnsi="Times New Roman"/>
        </w:rPr>
        <w:t xml:space="preserve"> ,,EK MĒSLOŠANAS LĪDZEKLIS”  kvalitātes un identifikācijas marķējuma atbilstību tiek vērtēta saskaņā ar Eiropas Parlamenta un Padomes 2003.gada 13.oktobra regulas nr.2003/2003 par mēslošanas līdzekļiem prasībām, bet pārējo mēslošanas līdzekļu – atbilstoši Ministru kabineta 2006.gada 27.jūnija noteikumu nr.530 ,,Mēslošanas līdzekļu identifikācijas, kvalitātes atbilstības novērtēšanas un tirdzniecības noteikumi” prasībām.  Šinī pārskatā tiks sniegta informācija par</w:t>
      </w:r>
      <w:r w:rsidRPr="00890D49">
        <w:rPr>
          <w:rFonts w:ascii="Times New Roman" w:hAnsi="Times New Roman"/>
          <w:i/>
        </w:rPr>
        <w:t xml:space="preserve"> </w:t>
      </w:r>
      <w:r w:rsidRPr="00890D49">
        <w:rPr>
          <w:rFonts w:ascii="Times New Roman" w:hAnsi="Times New Roman"/>
          <w:b/>
          <w:i/>
        </w:rPr>
        <w:t xml:space="preserve">visu </w:t>
      </w:r>
      <w:r w:rsidRPr="00890D49">
        <w:rPr>
          <w:rFonts w:ascii="Times New Roman" w:hAnsi="Times New Roman"/>
        </w:rPr>
        <w:t>mēslošanas līdzekļu (ar un bez EK marķējuma) aprites uzraudzību.</w:t>
      </w:r>
    </w:p>
    <w:p w:rsidR="00C745F0" w:rsidRPr="00890D49" w:rsidRDefault="00C745F0" w:rsidP="00C745F0">
      <w:pPr>
        <w:jc w:val="both"/>
        <w:rPr>
          <w:rFonts w:ascii="Times New Roman" w:hAnsi="Times New Roman"/>
        </w:rPr>
      </w:pPr>
      <w:r w:rsidRPr="00890D49">
        <w:rPr>
          <w:rFonts w:ascii="Times New Roman" w:hAnsi="Times New Roman"/>
        </w:rPr>
        <w:t>Laika posmā no 2010. līdz 2013.gadam VAAD plānoja katru gadu veikt 150 inspekcijas tirdzniecības vietās (</w:t>
      </w:r>
      <w:proofErr w:type="spellStart"/>
      <w:r w:rsidRPr="00890D49">
        <w:rPr>
          <w:rFonts w:ascii="Times New Roman" w:hAnsi="Times New Roman"/>
        </w:rPr>
        <w:t>t.sk</w:t>
      </w:r>
      <w:proofErr w:type="spellEnd"/>
      <w:r w:rsidRPr="00890D49">
        <w:rPr>
          <w:rFonts w:ascii="Times New Roman" w:hAnsi="Times New Roman"/>
        </w:rPr>
        <w:t>., reaģējošās inspekcijas), lai pārbaudītu apritē esošo mēslošanas līdzekļu identifikācijas marķējuma un pavaddokumentu atbilstību dienesta kompetencē esošo normatīvo aktu prasībām, un 80 inspekcijas (</w:t>
      </w:r>
      <w:proofErr w:type="spellStart"/>
      <w:r w:rsidRPr="00890D49">
        <w:rPr>
          <w:rFonts w:ascii="Times New Roman" w:hAnsi="Times New Roman"/>
        </w:rPr>
        <w:t>t.sk</w:t>
      </w:r>
      <w:proofErr w:type="spellEnd"/>
      <w:r w:rsidRPr="00890D49">
        <w:rPr>
          <w:rFonts w:ascii="Times New Roman" w:hAnsi="Times New Roman"/>
        </w:rPr>
        <w:t xml:space="preserve">., reaģējošās), kontroles paraugu ņemšanai, lai nosūtītu paraugus laboratoriskai testēšanai mēslošanas līdzekļa kvalitātes pārbaudei, kopā – 230 inspekcijas. Pārskata gados kopējais inspekciju skaits (tabulas 3.punkts) nedaudz atšķiras no plānotā, jo to ietekmē mainīgais reaģējošo inspekciju daudzums (3.1.apakšpunkts).   </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729"/>
        <w:gridCol w:w="1227"/>
        <w:gridCol w:w="1227"/>
        <w:gridCol w:w="1227"/>
        <w:gridCol w:w="1227"/>
      </w:tblGrid>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p>
        </w:tc>
        <w:tc>
          <w:tcPr>
            <w:tcW w:w="3729"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rPr>
              <w:t>2010</w:t>
            </w:r>
          </w:p>
        </w:tc>
        <w:tc>
          <w:tcPr>
            <w:tcW w:w="1227" w:type="dxa"/>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rPr>
              <w:t>2011</w:t>
            </w:r>
          </w:p>
        </w:tc>
        <w:tc>
          <w:tcPr>
            <w:tcW w:w="1227" w:type="dxa"/>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rPr>
              <w:t>2012</w:t>
            </w:r>
          </w:p>
        </w:tc>
        <w:tc>
          <w:tcPr>
            <w:tcW w:w="1227" w:type="dxa"/>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1.</w:t>
            </w:r>
          </w:p>
        </w:tc>
        <w:tc>
          <w:tcPr>
            <w:tcW w:w="3729"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 xml:space="preserve">Ar ražojumu saistīto negadījumu / lietotāju </w:t>
            </w:r>
            <w:r w:rsidRPr="00890D49">
              <w:rPr>
                <w:rFonts w:ascii="Times New Roman" w:hAnsi="Times New Roman"/>
                <w:sz w:val="20"/>
              </w:rPr>
              <w:lastRenderedPageBreak/>
              <w:t>sūdzību skaits</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lastRenderedPageBreak/>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lastRenderedPageBreak/>
              <w:t>2.</w:t>
            </w:r>
          </w:p>
        </w:tc>
        <w:tc>
          <w:tcPr>
            <w:tcW w:w="3729"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3.</w:t>
            </w:r>
          </w:p>
        </w:tc>
        <w:tc>
          <w:tcPr>
            <w:tcW w:w="3729"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Inspekciju</w:t>
            </w:r>
            <w:r w:rsidRPr="00890D49">
              <w:rPr>
                <w:rFonts w:ascii="Times New Roman" w:hAnsi="Times New Roman"/>
                <w:sz w:val="20"/>
                <w:vertAlign w:val="superscript"/>
              </w:rPr>
              <w:footnoteReference w:id="71"/>
            </w:r>
            <w:r w:rsidRPr="00890D49">
              <w:rPr>
                <w:rFonts w:ascii="Times New Roman" w:hAnsi="Times New Roman"/>
                <w:sz w:val="20"/>
              </w:rPr>
              <w:t xml:space="preserve"> skaits (kopskaits):</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234</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229</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233</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234</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3.1.</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reaģējošo inspekciju</w:t>
            </w:r>
            <w:r w:rsidRPr="00890D49">
              <w:rPr>
                <w:rFonts w:ascii="Times New Roman" w:hAnsi="Times New Roman"/>
                <w:sz w:val="20"/>
                <w:vertAlign w:val="superscript"/>
              </w:rPr>
              <w:footnoteReference w:id="72"/>
            </w:r>
            <w:r w:rsidRPr="00890D49">
              <w:rPr>
                <w:rFonts w:ascii="Times New Roman" w:hAnsi="Times New Roman"/>
                <w:sz w:val="20"/>
              </w:rPr>
              <w:t xml:space="preserve"> skaits </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19</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11</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24</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3.2.</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pašiniciatīvas inspekciju</w:t>
            </w:r>
            <w:r w:rsidRPr="00890D49">
              <w:rPr>
                <w:rFonts w:ascii="Times New Roman" w:hAnsi="Times New Roman"/>
                <w:sz w:val="20"/>
                <w:vertAlign w:val="superscript"/>
              </w:rPr>
              <w:footnoteReference w:id="73"/>
            </w:r>
            <w:r w:rsidRPr="00890D49">
              <w:rPr>
                <w:rFonts w:ascii="Times New Roman" w:hAnsi="Times New Roman"/>
                <w:sz w:val="20"/>
              </w:rPr>
              <w:t xml:space="preserve"> skaits</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215</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219</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222</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210</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3.3.</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muitas pieprasīto inspekciju</w:t>
            </w:r>
            <w:r w:rsidRPr="00890D49">
              <w:rPr>
                <w:rFonts w:ascii="Times New Roman" w:hAnsi="Times New Roman"/>
                <w:sz w:val="20"/>
                <w:vertAlign w:val="superscript"/>
              </w:rPr>
              <w:footnoteReference w:id="74"/>
            </w:r>
            <w:r w:rsidRPr="00890D49">
              <w:rPr>
                <w:rFonts w:ascii="Times New Roman" w:hAnsi="Times New Roman"/>
                <w:sz w:val="20"/>
              </w:rPr>
              <w:t xml:space="preserve"> skaits</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4.</w:t>
            </w:r>
          </w:p>
        </w:tc>
        <w:tc>
          <w:tcPr>
            <w:tcW w:w="3729"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4.1.</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81</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80</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4.2.</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ražojumu fiziskas pārbaudes</w:t>
            </w:r>
            <w:r w:rsidRPr="00890D49">
              <w:rPr>
                <w:rFonts w:ascii="Times New Roman" w:hAnsi="Times New Roman"/>
                <w:sz w:val="20"/>
                <w:vertAlign w:val="superscript"/>
              </w:rPr>
              <w:footnoteReference w:id="75"/>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153</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149</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153</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154</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5.</w:t>
            </w:r>
          </w:p>
        </w:tc>
        <w:tc>
          <w:tcPr>
            <w:tcW w:w="3729"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c>
          <w:tcPr>
            <w:tcW w:w="1227" w:type="dxa"/>
            <w:shd w:val="clear" w:color="auto" w:fill="auto"/>
          </w:tcPr>
          <w:p w:rsidR="00C745F0" w:rsidRPr="00890D49" w:rsidRDefault="00C745F0" w:rsidP="00C745F0">
            <w:pPr>
              <w:spacing w:before="40" w:after="40"/>
              <w:rPr>
                <w:rFonts w:ascii="Times New Roman" w:hAnsi="Times New Roman"/>
                <w:sz w:val="20"/>
                <w:szCs w:val="20"/>
              </w:rPr>
            </w:pP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5.1.</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konstatēta neatbilstība</w:t>
            </w:r>
            <w:r w:rsidRPr="00890D49">
              <w:rPr>
                <w:rFonts w:ascii="Times New Roman" w:hAnsi="Times New Roman"/>
                <w:sz w:val="20"/>
                <w:vertAlign w:val="superscript"/>
              </w:rPr>
              <w:footnoteReference w:id="76"/>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52</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53</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50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53</w:t>
            </w:r>
          </w:p>
        </w:tc>
      </w:tr>
      <w:tr w:rsidR="00C745F0" w:rsidRPr="00890D49" w:rsidTr="000B6F34">
        <w:tc>
          <w:tcPr>
            <w:tcW w:w="65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5.2.</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r w:rsidRPr="00890D49">
              <w:rPr>
                <w:rFonts w:ascii="Times New Roman" w:hAnsi="Times New Roman"/>
                <w:sz w:val="20"/>
                <w:vertAlign w:val="superscript"/>
              </w:rPr>
              <w:footnoteReference w:id="77"/>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lastRenderedPageBreak/>
              <w:t>5.3.</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tirgus uzraudzības iestādes pieņēmušas ierobežojošus pasākumus</w:t>
            </w:r>
            <w:r w:rsidRPr="00890D49">
              <w:rPr>
                <w:rFonts w:ascii="Times New Roman" w:hAnsi="Times New Roman"/>
                <w:sz w:val="20"/>
                <w:vertAlign w:val="superscript"/>
              </w:rPr>
              <w:footnoteReference w:id="78"/>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51"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5.4.</w:t>
            </w:r>
          </w:p>
        </w:tc>
        <w:tc>
          <w:tcPr>
            <w:tcW w:w="3729" w:type="dxa"/>
            <w:shd w:val="clear" w:color="auto" w:fill="auto"/>
          </w:tcPr>
          <w:p w:rsidR="00C745F0" w:rsidRPr="00890D49" w:rsidRDefault="00C745F0" w:rsidP="00C745F0">
            <w:pPr>
              <w:spacing w:before="40" w:after="40"/>
              <w:ind w:left="318"/>
              <w:rPr>
                <w:rFonts w:ascii="Times New Roman" w:hAnsi="Times New Roman"/>
                <w:sz w:val="20"/>
                <w:szCs w:val="20"/>
              </w:rPr>
            </w:pPr>
            <w:r w:rsidRPr="00890D49">
              <w:rPr>
                <w:rFonts w:ascii="Times New Roman" w:hAnsi="Times New Roman"/>
                <w:sz w:val="20"/>
              </w:rPr>
              <w:t xml:space="preserve">piemērotas sankcijas/sodi, </w:t>
            </w:r>
            <w:r w:rsidRPr="00890D49">
              <w:rPr>
                <w:rFonts w:ascii="Times New Roman" w:hAnsi="Times New Roman"/>
                <w:b/>
                <w:i/>
                <w:sz w:val="20"/>
              </w:rPr>
              <w:t>EUR</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3286,22</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3502,99</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4295,74</w:t>
            </w:r>
          </w:p>
        </w:tc>
        <w:tc>
          <w:tcPr>
            <w:tcW w:w="1227" w:type="dxa"/>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6157,19</w:t>
            </w:r>
          </w:p>
        </w:tc>
      </w:tr>
      <w:tr w:rsidR="00C745F0" w:rsidRPr="00890D49" w:rsidTr="000B6F34">
        <w:tc>
          <w:tcPr>
            <w:tcW w:w="65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6.</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w:t>
            </w:r>
          </w:p>
        </w:tc>
      </w:tr>
    </w:tbl>
    <w:p w:rsidR="00C87102" w:rsidRDefault="00C87102" w:rsidP="00C745F0">
      <w:pPr>
        <w:jc w:val="both"/>
        <w:rPr>
          <w:rFonts w:ascii="Times New Roman" w:hAnsi="Times New Roman"/>
          <w:b/>
        </w:rPr>
      </w:pPr>
    </w:p>
    <w:p w:rsidR="00C745F0" w:rsidRPr="004E2F92" w:rsidRDefault="00C745F0" w:rsidP="00C745F0">
      <w:pPr>
        <w:jc w:val="both"/>
        <w:rPr>
          <w:rFonts w:ascii="Times New Roman" w:hAnsi="Times New Roman"/>
        </w:rPr>
      </w:pPr>
      <w:r w:rsidRPr="00890D49">
        <w:rPr>
          <w:rFonts w:ascii="Times New Roman" w:hAnsi="Times New Roman"/>
        </w:rPr>
        <w:t xml:space="preserve">Piemēroto sankciju/sodu apmēra summā (5.4.apakšpunkts) ir ietverti </w:t>
      </w:r>
      <w:r w:rsidRPr="00890D49">
        <w:rPr>
          <w:rFonts w:ascii="Times New Roman" w:hAnsi="Times New Roman"/>
          <w:u w:val="single"/>
        </w:rPr>
        <w:t>administratīvie sodi</w:t>
      </w:r>
      <w:r w:rsidRPr="00890D49">
        <w:rPr>
          <w:rFonts w:ascii="Times New Roman" w:hAnsi="Times New Roman"/>
        </w:rPr>
        <w:t xml:space="preserve"> par tirdzniecības prasību (piemēram, neatbilstošs mēslošanas līdzekļa identifikācijas marķējums, nav veikta amonija nitrātu saturošu mēslošanas līdzekļu ar amonija nitrāta slāpekļa saturu 20% un vairāk uzskaite līdz gala patērētājam </w:t>
      </w:r>
      <w:proofErr w:type="spellStart"/>
      <w:r w:rsidRPr="00890D49">
        <w:rPr>
          <w:rFonts w:ascii="Times New Roman" w:hAnsi="Times New Roman"/>
        </w:rPr>
        <w:t>u.c</w:t>
      </w:r>
      <w:proofErr w:type="spellEnd"/>
      <w:r w:rsidRPr="00890D49">
        <w:rPr>
          <w:rFonts w:ascii="Times New Roman" w:hAnsi="Times New Roman"/>
        </w:rPr>
        <w:t xml:space="preserve">.) pārkāpumiem, kā arī uzņēmumu atmaksātie </w:t>
      </w:r>
      <w:proofErr w:type="spellStart"/>
      <w:r w:rsidRPr="00890D49">
        <w:rPr>
          <w:rFonts w:ascii="Times New Roman" w:hAnsi="Times New Roman"/>
          <w:u w:val="single"/>
        </w:rPr>
        <w:t>kontrolparaugu</w:t>
      </w:r>
      <w:proofErr w:type="spellEnd"/>
      <w:r w:rsidRPr="00890D49">
        <w:rPr>
          <w:rFonts w:ascii="Times New Roman" w:hAnsi="Times New Roman"/>
          <w:u w:val="single"/>
        </w:rPr>
        <w:t xml:space="preserve"> testēšanas izdevumi</w:t>
      </w:r>
      <w:r w:rsidRPr="00890D49">
        <w:rPr>
          <w:rFonts w:ascii="Times New Roman" w:hAnsi="Times New Roman"/>
        </w:rPr>
        <w:t xml:space="preserve"> gadījumos, kad testēšanas rezultātā tika konstatēta mēslošanas līdzekļa  kvalitātes neatbilstība normatīvo aktu prasībām, jo saskaņā ar normatīvajiem aktiem šādā gadījumā mēslošanas līdzekļa ražotājs, ievedējs vai tirgotājs atmaksā VA</w:t>
      </w:r>
      <w:r w:rsidR="004E2F92">
        <w:rPr>
          <w:rFonts w:ascii="Times New Roman" w:hAnsi="Times New Roman"/>
        </w:rPr>
        <w:t xml:space="preserve">AD visus testēšanas izdevumus. </w:t>
      </w:r>
    </w:p>
    <w:p w:rsidR="00C745F0" w:rsidRPr="004E2F92" w:rsidRDefault="00C745F0" w:rsidP="00C745F0">
      <w:pPr>
        <w:jc w:val="both"/>
        <w:rPr>
          <w:rFonts w:ascii="Times New Roman" w:hAnsi="Times New Roman"/>
          <w:b/>
        </w:rPr>
      </w:pPr>
      <w:r w:rsidRPr="00890D49">
        <w:rPr>
          <w:rFonts w:ascii="Times New Roman" w:hAnsi="Times New Roman"/>
          <w:b/>
        </w:rPr>
        <w:t>Informācija par komunikācijas pasākumiem, kas veikti laikposmā no 2010.</w:t>
      </w:r>
      <w:r w:rsidR="004E2F92">
        <w:rPr>
          <w:rFonts w:ascii="Times New Roman" w:hAnsi="Times New Roman"/>
          <w:b/>
        </w:rPr>
        <w:t xml:space="preserve"> līdz 2013. gadam (pēc izvēles)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shd w:val="clear" w:color="auto" w:fill="auto"/>
          </w:tcPr>
          <w:p w:rsidR="00C745F0" w:rsidRPr="00890D49" w:rsidRDefault="00C745F0" w:rsidP="00C745F0">
            <w:pPr>
              <w:jc w:val="both"/>
              <w:rPr>
                <w:rFonts w:ascii="Times New Roman" w:hAnsi="Times New Roman"/>
              </w:rPr>
            </w:pPr>
            <w:r w:rsidRPr="00890D49">
              <w:rPr>
                <w:rFonts w:ascii="Times New Roman" w:hAnsi="Times New Roman"/>
              </w:rPr>
              <w:t xml:space="preserve">VAAD par savā kompetencē esošajām normatīvo aktu prasībām attiecībā uz mēslošanas līdzekļiem to apritē iesaistītās personas (ražotājus, ievedējus, iepakotājus un tirgotājus) informē: 1) ievietojot  aktuālo informāciju VAAD tīmekļa vietnē; 2) VAAD reģionālās nodaļas organizē bezmaksas seminārus visās savas kompetences jomās, </w:t>
            </w:r>
            <w:proofErr w:type="spellStart"/>
            <w:r w:rsidRPr="00890D49">
              <w:rPr>
                <w:rFonts w:ascii="Times New Roman" w:hAnsi="Times New Roman"/>
              </w:rPr>
              <w:t>t.sk</w:t>
            </w:r>
            <w:proofErr w:type="spellEnd"/>
            <w:r w:rsidRPr="00890D49">
              <w:rPr>
                <w:rFonts w:ascii="Times New Roman" w:hAnsi="Times New Roman"/>
              </w:rPr>
              <w:t xml:space="preserve">., mēslošanas līdzekļu; 3) VAAD speciālisti pēc uzņēmumu uzaicinājuma apmeklē to organizētos seminārus un informē par aktualitātēm to speciālistus un klientus. Arī VAAD inspektori, veicot inspekcijas, ne tikai pārbauda attiecīgo normatīvo aktu prasību izpildi, bet informē darbību veicējus par izmaiņām, kādas tuvākajā laikā gaidāmas normatīvajos aktos un kurām ir savlaicīgi jāgatavojas. Patērētāji tiek informēti ar publikācijām presē un reģionālajos laikrakstos. </w:t>
            </w: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r w:rsidRPr="00890D49">
        <w:rPr>
          <w:rFonts w:ascii="Times New Roman" w:hAnsi="Times New Roman"/>
          <w:b/>
        </w:rPr>
        <w:t>Informācija par resursiem (ja pieejama)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161"/>
        <w:gridCol w:w="1161"/>
        <w:gridCol w:w="1161"/>
        <w:gridCol w:w="1161"/>
      </w:tblGrid>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szCs w:val="20"/>
              </w:rPr>
              <w:t>2010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szCs w:val="20"/>
              </w:rPr>
              <w:t>2011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szCs w:val="20"/>
              </w:rPr>
              <w:t>2012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jc w:val="center"/>
              <w:rPr>
                <w:rFonts w:ascii="Times New Roman" w:hAnsi="Times New Roman"/>
                <w:sz w:val="20"/>
                <w:szCs w:val="20"/>
              </w:rPr>
            </w:pPr>
            <w:r w:rsidRPr="00890D49">
              <w:rPr>
                <w:rFonts w:ascii="Times New Roman" w:hAnsi="Times New Roman"/>
                <w:sz w:val="20"/>
                <w:szCs w:val="20"/>
              </w:rPr>
              <w:t>2013</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7.1.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Tirgus uzraudzības iestādēm piešķirtais budžets skaitliskā izteiksmē</w:t>
            </w:r>
            <w:r w:rsidRPr="00890D49">
              <w:rPr>
                <w:rFonts w:ascii="Times New Roman" w:hAnsi="Times New Roman"/>
                <w:sz w:val="20"/>
                <w:vertAlign w:val="superscript"/>
              </w:rPr>
              <w:footnoteReference w:id="79"/>
            </w:r>
            <w:r w:rsidRPr="00890D49">
              <w:rPr>
                <w:rFonts w:ascii="Times New Roman" w:hAnsi="Times New Roman"/>
                <w:sz w:val="20"/>
              </w:rPr>
              <w:t xml:space="preserve"> (EUR)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73496</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72509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80308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84520</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lastRenderedPageBreak/>
              <w:t>7.2.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 xml:space="preserve">Tirgus uzraudzības iestādēm piešķirtais budžets relatīvā izteiksmē </w:t>
            </w:r>
            <w:r w:rsidRPr="00890D49">
              <w:rPr>
                <w:rFonts w:ascii="Times New Roman" w:hAnsi="Times New Roman"/>
                <w:b/>
                <w:sz w:val="20"/>
              </w:rPr>
              <w:t>(% no kopējā valsts budžeta</w:t>
            </w:r>
            <w:r w:rsidRPr="00890D49">
              <w:rPr>
                <w:rFonts w:ascii="Times New Roman" w:hAnsi="Times New Roman"/>
                <w:sz w:val="20"/>
              </w:rPr>
              <w:t>)</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0,0011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0,0011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0,0012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0,0012</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Tirgus uzraudzības iestāžu personālresursi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3,8</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3,8</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rPr>
              <w:t>Tirgus uzraudzības iestādēs strādājošo inspektoru skaits (</w:t>
            </w:r>
            <w:proofErr w:type="spellStart"/>
            <w:r w:rsidRPr="00890D49">
              <w:rPr>
                <w:rFonts w:ascii="Times New Roman" w:hAnsi="Times New Roman"/>
                <w:sz w:val="20"/>
              </w:rPr>
              <w:t>pilnslodzes</w:t>
            </w:r>
            <w:proofErr w:type="spellEnd"/>
            <w:r w:rsidRPr="00890D49">
              <w:rPr>
                <w:rFonts w:ascii="Times New Roman" w:hAnsi="Times New Roman"/>
                <w:sz w:val="20"/>
              </w:rPr>
              <w:t xml:space="preserve"> ekvivalenta vienībās)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C745F0">
            <w:pPr>
              <w:spacing w:before="40" w:after="40"/>
              <w:rPr>
                <w:rFonts w:ascii="Times New Roman" w:hAnsi="Times New Roman"/>
                <w:sz w:val="20"/>
                <w:szCs w:val="20"/>
              </w:rPr>
            </w:pPr>
            <w:r w:rsidRPr="00890D49">
              <w:rPr>
                <w:rFonts w:ascii="Times New Roman" w:hAnsi="Times New Roman"/>
                <w:sz w:val="20"/>
                <w:szCs w:val="20"/>
              </w:rPr>
              <w:t>2</w:t>
            </w:r>
          </w:p>
        </w:tc>
      </w:tr>
    </w:tbl>
    <w:p w:rsidR="004E2F92" w:rsidRDefault="004E2F92" w:rsidP="00C745F0">
      <w:pPr>
        <w:jc w:val="both"/>
        <w:rPr>
          <w:rFonts w:ascii="Times New Roman" w:hAnsi="Times New Roman"/>
        </w:rPr>
      </w:pPr>
    </w:p>
    <w:p w:rsidR="00C745F0" w:rsidRPr="00890D49" w:rsidRDefault="00C745F0" w:rsidP="00C745F0">
      <w:pPr>
        <w:jc w:val="both"/>
        <w:rPr>
          <w:rFonts w:ascii="Times New Roman" w:hAnsi="Times New Roman"/>
        </w:rPr>
      </w:pPr>
      <w:r w:rsidRPr="00890D49">
        <w:rPr>
          <w:rFonts w:ascii="Times New Roman" w:hAnsi="Times New Roman"/>
        </w:rPr>
        <w:t xml:space="preserve">8.punktā norādīts </w:t>
      </w:r>
      <w:r w:rsidRPr="00890D49">
        <w:rPr>
          <w:rFonts w:ascii="Times New Roman" w:hAnsi="Times New Roman"/>
          <w:u w:val="single"/>
        </w:rPr>
        <w:t>kopējais</w:t>
      </w:r>
      <w:r w:rsidRPr="00890D49">
        <w:rPr>
          <w:rFonts w:ascii="Times New Roman" w:hAnsi="Times New Roman"/>
        </w:rPr>
        <w:t xml:space="preserve"> mēslošanas līdzekļu aprites uzraudzības personālresursu </w:t>
      </w:r>
      <w:proofErr w:type="spellStart"/>
      <w:r w:rsidRPr="00890D49">
        <w:rPr>
          <w:rFonts w:ascii="Times New Roman" w:hAnsi="Times New Roman"/>
          <w:u w:val="single"/>
        </w:rPr>
        <w:t>pilnslodzes</w:t>
      </w:r>
      <w:proofErr w:type="spellEnd"/>
      <w:r w:rsidRPr="00890D49">
        <w:rPr>
          <w:rFonts w:ascii="Times New Roman" w:hAnsi="Times New Roman"/>
          <w:u w:val="single"/>
        </w:rPr>
        <w:t xml:space="preserve"> ekvivalents</w:t>
      </w:r>
      <w:r w:rsidRPr="00890D49">
        <w:rPr>
          <w:rFonts w:ascii="Times New Roman" w:hAnsi="Times New Roman"/>
        </w:rPr>
        <w:t xml:space="preserve">, ieskaitot reģionālajās nodaļās strādājošo inspektoru </w:t>
      </w:r>
      <w:proofErr w:type="spellStart"/>
      <w:r w:rsidRPr="00890D49">
        <w:rPr>
          <w:rFonts w:ascii="Times New Roman" w:hAnsi="Times New Roman"/>
        </w:rPr>
        <w:t>pilnslodzes</w:t>
      </w:r>
      <w:proofErr w:type="spellEnd"/>
      <w:r w:rsidRPr="00890D49">
        <w:rPr>
          <w:rFonts w:ascii="Times New Roman" w:hAnsi="Times New Roman"/>
        </w:rPr>
        <w:t xml:space="preserve"> ekvivalentu.</w:t>
      </w:r>
    </w:p>
    <w:p w:rsidR="00C745F0" w:rsidRPr="00890D49" w:rsidRDefault="00C745F0" w:rsidP="00C745F0">
      <w:pPr>
        <w:jc w:val="both"/>
        <w:rPr>
          <w:rFonts w:ascii="Times New Roman" w:hAnsi="Times New Roman"/>
        </w:rPr>
      </w:pPr>
      <w:r w:rsidRPr="00890D49">
        <w:rPr>
          <w:rFonts w:ascii="Times New Roman" w:hAnsi="Times New Roman"/>
        </w:rPr>
        <w:t xml:space="preserve">9.punktā </w:t>
      </w:r>
      <w:proofErr w:type="spellStart"/>
      <w:r w:rsidRPr="00890D49">
        <w:rPr>
          <w:rFonts w:ascii="Times New Roman" w:hAnsi="Times New Roman"/>
        </w:rPr>
        <w:t>norādts</w:t>
      </w:r>
      <w:proofErr w:type="spellEnd"/>
      <w:r w:rsidRPr="00890D49">
        <w:rPr>
          <w:rFonts w:ascii="Times New Roman" w:hAnsi="Times New Roman"/>
        </w:rPr>
        <w:t xml:space="preserve"> </w:t>
      </w:r>
      <w:r w:rsidRPr="00890D49">
        <w:rPr>
          <w:rFonts w:ascii="Times New Roman" w:hAnsi="Times New Roman"/>
          <w:u w:val="single"/>
        </w:rPr>
        <w:t>tikai reģionālo nodaļu inspektoru</w:t>
      </w:r>
      <w:r w:rsidRPr="00890D49">
        <w:rPr>
          <w:rFonts w:ascii="Times New Roman" w:hAnsi="Times New Roman"/>
        </w:rPr>
        <w:t xml:space="preserve">, </w:t>
      </w:r>
      <w:proofErr w:type="spellStart"/>
      <w:r w:rsidRPr="00890D49">
        <w:rPr>
          <w:rFonts w:ascii="Times New Roman" w:hAnsi="Times New Roman"/>
        </w:rPr>
        <w:t>t.i</w:t>
      </w:r>
      <w:proofErr w:type="spellEnd"/>
      <w:r w:rsidRPr="00890D49">
        <w:rPr>
          <w:rFonts w:ascii="Times New Roman" w:hAnsi="Times New Roman"/>
        </w:rPr>
        <w:t xml:space="preserve">., inspekciju veicēju </w:t>
      </w:r>
      <w:proofErr w:type="spellStart"/>
      <w:r w:rsidRPr="00890D49">
        <w:rPr>
          <w:rFonts w:ascii="Times New Roman" w:hAnsi="Times New Roman"/>
        </w:rPr>
        <w:t>pilnslodzes</w:t>
      </w:r>
      <w:proofErr w:type="spellEnd"/>
      <w:r w:rsidRPr="00890D49">
        <w:rPr>
          <w:rFonts w:ascii="Times New Roman" w:hAnsi="Times New Roman"/>
        </w:rPr>
        <w:t xml:space="preserve"> ekvivalents.  </w:t>
      </w:r>
    </w:p>
    <w:p w:rsidR="00C745F0" w:rsidRPr="009062F2" w:rsidRDefault="00C745F0" w:rsidP="009062F2">
      <w:pPr>
        <w:rPr>
          <w:rFonts w:ascii="Times New Roman" w:hAnsi="Times New Roman"/>
          <w:b/>
          <w:i/>
          <w:sz w:val="28"/>
          <w:szCs w:val="28"/>
        </w:rPr>
      </w:pPr>
      <w:r w:rsidRPr="009062F2">
        <w:rPr>
          <w:rFonts w:ascii="Times New Roman" w:hAnsi="Times New Roman"/>
          <w:b/>
          <w:i/>
          <w:sz w:val="28"/>
          <w:szCs w:val="28"/>
        </w:rPr>
        <w:t>1.B. Novērtējums par tirgus uzraudzības pasākumu īstenošanu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45F0" w:rsidRPr="00890D49" w:rsidTr="000B6F34">
        <w:tc>
          <w:tcPr>
            <w:tcW w:w="9288" w:type="dxa"/>
            <w:shd w:val="clear" w:color="auto" w:fill="auto"/>
          </w:tcPr>
          <w:p w:rsidR="00C745F0" w:rsidRPr="00890D49" w:rsidRDefault="00C745F0" w:rsidP="00C745F0">
            <w:pPr>
              <w:jc w:val="both"/>
              <w:rPr>
                <w:rFonts w:ascii="Times New Roman" w:hAnsi="Times New Roman"/>
              </w:rPr>
            </w:pPr>
            <w:r w:rsidRPr="00890D49">
              <w:rPr>
                <w:rFonts w:ascii="Times New Roman" w:hAnsi="Times New Roman"/>
              </w:rPr>
              <w:t xml:space="preserve">VAAD mēslošanas līdzekļu apriti uzrauga saskaņā ar Eiropas Kopienas normatīvajiem aktiem (Eiropas Parlamenta un Padomes 2003.gada 13.oktobra regula nr.2003/2003 par mēslošanas līdzekļiem), kā arī saskaņā ar nacionālajiem normatīvajiem aktiem (Mēslošanas līdzekļu aprites likums, Ministru kabineta 2006.gada 27.jūnija noteikumi nr.530 ,,Mēslošanas līdzekļu identifikācijas, kvalitātes atbilstības novērtēšanas un tirdzniecības noteikumi”, Ministru kabineta 2006.gada 5.oktobra noteikumi </w:t>
            </w:r>
            <w:proofErr w:type="spellStart"/>
            <w:r w:rsidRPr="00890D49">
              <w:rPr>
                <w:rFonts w:ascii="Times New Roman" w:hAnsi="Times New Roman"/>
              </w:rPr>
              <w:t>nr</w:t>
            </w:r>
            <w:proofErr w:type="spellEnd"/>
            <w:r w:rsidRPr="00890D49">
              <w:rPr>
                <w:rFonts w:ascii="Times New Roman" w:hAnsi="Times New Roman"/>
              </w:rPr>
              <w:t>. 820 ,,Mēslošanas līdzekļu kontroles paraugu ņemšanas un sagatavošanas kārtība” un Ministru kabineta 2009.gada 27.janvāra noteikumi nr.76 ,,Aprites uzraudzības un kontroles kārtība mēslošanas līdzekļiem ar marķējumu ,,EK mēslošanas līdzeklis””).</w:t>
            </w:r>
          </w:p>
          <w:p w:rsidR="00C745F0" w:rsidRPr="00890D49" w:rsidRDefault="00C745F0" w:rsidP="00C745F0">
            <w:pPr>
              <w:jc w:val="both"/>
              <w:rPr>
                <w:rFonts w:ascii="Times New Roman" w:hAnsi="Times New Roman"/>
              </w:rPr>
            </w:pPr>
            <w:r w:rsidRPr="00890D49">
              <w:rPr>
                <w:rFonts w:ascii="Times New Roman" w:hAnsi="Times New Roman"/>
              </w:rPr>
              <w:t>Saskaņā ar Mēslošanas līdzekļu aprites likuma (turpmāk – likums) 5.panta pirmo daļas 2.punktu mēslošanas līdzekļu ražotājs, šo līdzekļu maisījumu gatavotājs un ievedējs katru gadu līdz 31.janvārim iesniedz VAAD ziņas par iepriekšējā gadā tirdzniecībai ražotajiem vai ievestajiem mēslošanas līdzekļiem (ar EK marķējumu vai bez tā) vai sagatavotajiem to maisījumiem. Saskaņā ar likuma 12.pantu VAAD reizi gadā nodod atklātībai informāciju par iepriekšējā gadā tirdzniecībai ražoto vai ievesto mēslošanas līdzekļu kopējo apjomu atsevišķi pa to veidiem. Šī informācija tiek ievietota tīmekļa vietnē:</w:t>
            </w:r>
          </w:p>
          <w:p w:rsidR="00C745F0" w:rsidRPr="00890D49" w:rsidRDefault="00C71ED2" w:rsidP="00C745F0">
            <w:pPr>
              <w:jc w:val="both"/>
              <w:rPr>
                <w:rFonts w:ascii="Times New Roman" w:hAnsi="Times New Roman"/>
              </w:rPr>
            </w:pPr>
            <w:hyperlink r:id="rId28" w:history="1">
              <w:r w:rsidR="00C745F0" w:rsidRPr="00890D49">
                <w:rPr>
                  <w:rFonts w:ascii="Times New Roman" w:hAnsi="Times New Roman"/>
                  <w:color w:val="0000FF"/>
                  <w:u w:val="single"/>
                </w:rPr>
                <w:t>http://www.vaad.gov.lv/sakums/informacija-sabiedribai/par-meslosanas-lidzeklu-apriti.aspx</w:t>
              </w:r>
            </w:hyperlink>
          </w:p>
          <w:p w:rsidR="00C745F0" w:rsidRPr="00890D49" w:rsidRDefault="00C745F0" w:rsidP="00C745F0">
            <w:pPr>
              <w:jc w:val="both"/>
              <w:rPr>
                <w:rFonts w:ascii="Times New Roman" w:hAnsi="Times New Roman"/>
              </w:rPr>
            </w:pPr>
            <w:r w:rsidRPr="00890D49">
              <w:rPr>
                <w:rFonts w:ascii="Times New Roman" w:hAnsi="Times New Roman"/>
              </w:rPr>
              <w:t>Pārskata periodā apritē esošais mēslošanas līdzekļu apjoms bija 324 līdz 476 tūkstošiem t. Analizējot mēslošanas līdzekļu apjomu pa veidiem, jāsecina, ka plašāk izplatītais mēslošanas līdzeklis ir amonija nitrāts (turpmāk - AN). Pārskata periodā AN īpatsvars pa gadiem bija 65-75 % no slāpekļa minerālmēslu apjoma un 21-40% no kopējā mēslošanas līdzekļu apjoma. Salīdzinot pa gadiem, jāsecina, ka 2010.gadā AN īpatsvars bija vislielākais - 75% no slāpekļa minerālmēslu un 40% no kopējā mēslošanas līdzekļu apjoma, bet turpmākajos gados tas samazinājās un bija attiecīgi 65-67% un 21-28%.</w:t>
            </w:r>
          </w:p>
          <w:p w:rsidR="00C745F0" w:rsidRPr="00890D49" w:rsidRDefault="00C745F0" w:rsidP="00C745F0">
            <w:pPr>
              <w:jc w:val="both"/>
              <w:rPr>
                <w:rFonts w:ascii="Times New Roman" w:hAnsi="Times New Roman"/>
              </w:rPr>
            </w:pPr>
            <w:r w:rsidRPr="00890D49">
              <w:rPr>
                <w:rFonts w:ascii="Times New Roman" w:hAnsi="Times New Roman"/>
              </w:rPr>
              <w:t>Pārskata periodā vērojama neliela tendence minerālmēslu īpatsvara samazinājumam no kopējā apritē esošā mēslošanas līdzekļu apjoma: 2010. un 2011.gadā minerālmēslu īpatsvars bija 92%, 2012.gadā – 89%, bet 2013.gadā - 82%.</w:t>
            </w:r>
          </w:p>
          <w:p w:rsidR="00C745F0" w:rsidRPr="00890D49" w:rsidRDefault="00C745F0" w:rsidP="00C745F0">
            <w:pPr>
              <w:jc w:val="both"/>
              <w:rPr>
                <w:rFonts w:ascii="Times New Roman" w:hAnsi="Times New Roman"/>
              </w:rPr>
            </w:pPr>
            <w:r w:rsidRPr="00890D49">
              <w:rPr>
                <w:rFonts w:ascii="Times New Roman" w:hAnsi="Times New Roman"/>
              </w:rPr>
              <w:t xml:space="preserve">Saskaņā ar normatīvajiem aktiem mēslošanas līdzekli reģistrē tā ražotājs, ievedējs, mehāniskā </w:t>
            </w:r>
            <w:r w:rsidRPr="00890D49">
              <w:rPr>
                <w:rFonts w:ascii="Times New Roman" w:hAnsi="Times New Roman"/>
              </w:rPr>
              <w:lastRenderedPageBreak/>
              <w:t xml:space="preserve">maisījuma gatavotājs un iepakotājs, tirgotājiem mēslošanas līdzekļi nav jāreģistrē. Līdz ar to VAAD Kultūraugu uzraudzības valsts informācijas sistēmas (turpmāk – KUVIS) mēslošanas līdzekļu valsts reģistra datu bāzē ir ievadīta informācija par mēslošanas līdzekļu reģistrētājiem, </w:t>
            </w:r>
            <w:proofErr w:type="spellStart"/>
            <w:r w:rsidRPr="00890D49">
              <w:rPr>
                <w:rFonts w:ascii="Times New Roman" w:hAnsi="Times New Roman"/>
              </w:rPr>
              <w:t>t.i</w:t>
            </w:r>
            <w:proofErr w:type="spellEnd"/>
            <w:r w:rsidRPr="00890D49">
              <w:rPr>
                <w:rFonts w:ascii="Times New Roman" w:hAnsi="Times New Roman"/>
              </w:rPr>
              <w:t>., ražotājiem, ievedējiem un iepakotājiem. Uz pārskata sagatavošanas brīdi KUVIS mēslošanas līdzekļu valsts reģistrā  ir ievadīta informācija par 85 ražotājiem, 69 ievedējiem, 8 mēslošanas līdzekļu mehānisko maisījumu gatavotājiem un 26 iepakotājiem.</w:t>
            </w:r>
          </w:p>
          <w:p w:rsidR="00C745F0" w:rsidRPr="00890D49" w:rsidRDefault="00C745F0" w:rsidP="00C745F0">
            <w:pPr>
              <w:jc w:val="both"/>
              <w:rPr>
                <w:rFonts w:ascii="Times New Roman" w:hAnsi="Times New Roman"/>
              </w:rPr>
            </w:pPr>
            <w:r w:rsidRPr="00890D49">
              <w:rPr>
                <w:rFonts w:ascii="Times New Roman" w:hAnsi="Times New Roman"/>
              </w:rPr>
              <w:t xml:space="preserve">Pārskata periodā uzraudzības un kontroles vajadzībām VAAD katru gadu ņem 80 mēslošanas līdzekļu kontroles paraugus. No testēto mēslošanas līdzekļu kopskaita EK mēslošanas līdzekļu īpatsvars pa gadiem bija intervālā no 30 līdz 54%.  Pozitīvi vērtējams fakts, ka 2010. un 2011.gadā deklarētajām kvalitātes vai identifikācijas prasībām neatbilda 28-29% testēto EK mēslošanas līdzekļu, bet 2012. un 2013.gadā neatbilstību skaits samazinājās līdz 15-16%. Neatbilstību iemesls vairumā gadījumu bija neprecizitātes marķējuma tekstos latviešu valodā (nepareiza augu barības elementa forma, deklarētā mikroelementu satura </w:t>
            </w:r>
            <w:proofErr w:type="spellStart"/>
            <w:r w:rsidRPr="00890D49">
              <w:rPr>
                <w:rFonts w:ascii="Times New Roman" w:hAnsi="Times New Roman"/>
              </w:rPr>
              <w:t>decimālskaitlis</w:t>
            </w:r>
            <w:proofErr w:type="spellEnd"/>
            <w:r w:rsidRPr="00890D49">
              <w:rPr>
                <w:rFonts w:ascii="Times New Roman" w:hAnsi="Times New Roman"/>
              </w:rPr>
              <w:t xml:space="preserve"> u.t.t.). Kopumā var secināt, ka mēslošanas līdzekļu tirgus uzraudzība ir devusi pozitīvu rezultātu.</w:t>
            </w:r>
          </w:p>
        </w:tc>
      </w:tr>
    </w:tbl>
    <w:p w:rsidR="00C745F0" w:rsidRPr="00890D49" w:rsidRDefault="009062F2" w:rsidP="00C745F0">
      <w:pPr>
        <w:pStyle w:val="Heading1"/>
        <w:rPr>
          <w:rFonts w:ascii="Times New Roman" w:hAnsi="Times New Roman"/>
        </w:rPr>
      </w:pPr>
      <w:bookmarkStart w:id="43" w:name="_Toc403462126"/>
      <w:r>
        <w:rPr>
          <w:rFonts w:ascii="Times New Roman" w:hAnsi="Times New Roman"/>
        </w:rPr>
        <w:lastRenderedPageBreak/>
        <w:t>Nozare Nr.30 „P</w:t>
      </w:r>
      <w:r w:rsidR="00C745F0" w:rsidRPr="00890D49">
        <w:rPr>
          <w:rFonts w:ascii="Times New Roman" w:hAnsi="Times New Roman"/>
        </w:rPr>
        <w:t>atēriņa ražojumi (bērnu gultas, staigāšanas palīgierīces, augstie krēsli, bērnu apģērbi), uz ko attiecas Produktu vispārējas drošības direktīva”</w:t>
      </w:r>
      <w:bookmarkEnd w:id="43"/>
    </w:p>
    <w:p w:rsidR="00C745F0" w:rsidRPr="009062F2" w:rsidRDefault="00C745F0" w:rsidP="009062F2">
      <w:pPr>
        <w:rPr>
          <w:rFonts w:ascii="Times New Roman" w:hAnsi="Times New Roman"/>
          <w:b/>
          <w:i/>
          <w:sz w:val="28"/>
          <w:szCs w:val="28"/>
        </w:rPr>
      </w:pPr>
      <w:r w:rsidRPr="009062F2">
        <w:rPr>
          <w:rFonts w:ascii="Times New Roman" w:hAnsi="Times New Roman"/>
          <w:b/>
          <w:i/>
          <w:sz w:val="28"/>
          <w:szCs w:val="28"/>
        </w:rPr>
        <w:t>1.A. Pārskats par tirgus uzraudzības pasākumiem nozarē</w:t>
      </w:r>
    </w:p>
    <w:p w:rsidR="00C745F0" w:rsidRPr="00890D49" w:rsidRDefault="00C745F0" w:rsidP="00C745F0">
      <w:pPr>
        <w:rPr>
          <w:rFonts w:ascii="Times New Roman" w:hAnsi="Times New Roman"/>
        </w:rPr>
      </w:pPr>
      <w:r w:rsidRPr="00890D49">
        <w:rPr>
          <w:rFonts w:ascii="Times New Roman" w:hAnsi="Times New Roman"/>
          <w:b/>
        </w:rPr>
        <w:t>Informācija par noteikumu izpildes pasākumiem, kas veikti laikposmā no 2010. līdz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125"/>
        <w:gridCol w:w="1126"/>
        <w:gridCol w:w="1125"/>
        <w:gridCol w:w="1126"/>
      </w:tblGrid>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p>
        </w:tc>
        <w:tc>
          <w:tcPr>
            <w:tcW w:w="4111"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2010</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2011</w:t>
            </w:r>
          </w:p>
        </w:tc>
        <w:tc>
          <w:tcPr>
            <w:tcW w:w="1125"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2012</w:t>
            </w:r>
          </w:p>
        </w:tc>
        <w:tc>
          <w:tcPr>
            <w:tcW w:w="1126" w:type="dxa"/>
            <w:shd w:val="clear" w:color="auto" w:fill="auto"/>
          </w:tcPr>
          <w:p w:rsidR="00C745F0" w:rsidRPr="00890D49" w:rsidRDefault="00C745F0" w:rsidP="000B6F34">
            <w:pPr>
              <w:spacing w:before="40" w:after="40"/>
              <w:jc w:val="center"/>
              <w:rPr>
                <w:rFonts w:ascii="Times New Roman" w:hAnsi="Times New Roman"/>
                <w:sz w:val="20"/>
                <w:szCs w:val="20"/>
              </w:rPr>
            </w:pPr>
            <w:r w:rsidRPr="00890D49">
              <w:rPr>
                <w:rFonts w:ascii="Times New Roman" w:hAnsi="Times New Roman"/>
                <w:sz w:val="20"/>
              </w:rPr>
              <w:t>2013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1.</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Ar ražojumu saistīto negadījumu / lietotāju sūdzību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2.</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pamatoto sūdzību skaits, ko nozares dalībnieki iesnieguši saistībā ar negodīgu konkurenci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Inspekciju skaits (kopskaits):</w:t>
            </w:r>
          </w:p>
        </w:tc>
        <w:tc>
          <w:tcPr>
            <w:tcW w:w="1125" w:type="dxa"/>
            <w:shd w:val="clear" w:color="auto" w:fill="auto"/>
          </w:tcPr>
          <w:p w:rsidR="00C745F0" w:rsidRPr="00890D49" w:rsidRDefault="00C745F0" w:rsidP="000B6F34">
            <w:pPr>
              <w:tabs>
                <w:tab w:val="left" w:pos="693"/>
              </w:tabs>
              <w:spacing w:before="40" w:after="40"/>
              <w:rPr>
                <w:rFonts w:ascii="Times New Roman" w:hAnsi="Times New Roman"/>
                <w:sz w:val="20"/>
                <w:szCs w:val="20"/>
              </w:rPr>
            </w:pPr>
            <w:r w:rsidRPr="00890D49">
              <w:rPr>
                <w:rFonts w:ascii="Times New Roman" w:hAnsi="Times New Roman"/>
                <w:sz w:val="20"/>
                <w:szCs w:val="20"/>
              </w:rPr>
              <w:t>34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168</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reaģējošo inspekciju skaits  </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3.2.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pašiniciatīvas inspekciju 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34</w:t>
            </w:r>
          </w:p>
        </w:tc>
        <w:tc>
          <w:tcPr>
            <w:tcW w:w="1126" w:type="dxa"/>
            <w:shd w:val="clear" w:color="auto" w:fill="auto"/>
          </w:tcPr>
          <w:p w:rsidR="00C745F0" w:rsidRPr="00890D49" w:rsidRDefault="00C745F0" w:rsidP="000B6F34">
            <w:pPr>
              <w:tabs>
                <w:tab w:val="left" w:pos="706"/>
              </w:tabs>
              <w:spacing w:before="40" w:after="40"/>
              <w:rPr>
                <w:rFonts w:ascii="Times New Roman" w:hAnsi="Times New Roman"/>
                <w:sz w:val="20"/>
                <w:szCs w:val="20"/>
              </w:rPr>
            </w:pPr>
            <w:r w:rsidRPr="00890D49">
              <w:rPr>
                <w:rFonts w:ascii="Times New Roman" w:hAnsi="Times New Roman"/>
                <w:sz w:val="20"/>
                <w:szCs w:val="20"/>
              </w:rPr>
              <w:t>167</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3.3.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highlight w:val="yellow"/>
              </w:rPr>
            </w:pPr>
            <w:r w:rsidRPr="00890D49">
              <w:rPr>
                <w:rFonts w:ascii="Times New Roman" w:hAnsi="Times New Roman"/>
                <w:sz w:val="20"/>
              </w:rPr>
              <w:t>muitas pieprasīto inspekciju</w:t>
            </w:r>
            <w:r w:rsidRPr="00890D49">
              <w:rPr>
                <w:rFonts w:ascii="Times New Roman" w:hAnsi="Times New Roman"/>
              </w:rPr>
              <w:t xml:space="preserve"> </w:t>
            </w:r>
            <w:r w:rsidRPr="00890D49">
              <w:rPr>
                <w:rFonts w:ascii="Times New Roman" w:hAnsi="Times New Roman"/>
                <w:sz w:val="20"/>
              </w:rPr>
              <w:t>skaits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pamatā ir:</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4.1.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laboratorijas testi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7</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highlight w:val="yellow"/>
              </w:rPr>
            </w:pPr>
            <w:r w:rsidRPr="00890D49">
              <w:rPr>
                <w:rFonts w:ascii="Times New Roman" w:hAnsi="Times New Roman"/>
                <w:sz w:val="20"/>
              </w:rPr>
              <w:t>4.2.</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ražojumu fiziskas pārbaudes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34</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168</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45</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19</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w:t>
            </w:r>
          </w:p>
        </w:tc>
        <w:tc>
          <w:tcPr>
            <w:tcW w:w="4111"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kuru rezultātā:</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c>
          <w:tcPr>
            <w:tcW w:w="1125" w:type="dxa"/>
            <w:shd w:val="clear" w:color="auto" w:fill="auto"/>
          </w:tcPr>
          <w:p w:rsidR="00C745F0" w:rsidRPr="00890D49" w:rsidRDefault="00C745F0" w:rsidP="000B6F34">
            <w:pPr>
              <w:spacing w:before="40" w:after="40"/>
              <w:rPr>
                <w:rFonts w:ascii="Times New Roman" w:hAnsi="Times New Roman"/>
                <w:sz w:val="20"/>
                <w:szCs w:val="20"/>
              </w:rPr>
            </w:pPr>
          </w:p>
        </w:tc>
        <w:tc>
          <w:tcPr>
            <w:tcW w:w="1126" w:type="dxa"/>
            <w:shd w:val="clear" w:color="auto" w:fill="auto"/>
          </w:tcPr>
          <w:p w:rsidR="00C745F0" w:rsidRPr="00890D49" w:rsidRDefault="00C745F0" w:rsidP="000B6F34">
            <w:pPr>
              <w:spacing w:before="40" w:after="40"/>
              <w:rPr>
                <w:rFonts w:ascii="Times New Roman" w:hAnsi="Times New Roman"/>
                <w:sz w:val="20"/>
                <w:szCs w:val="20"/>
              </w:rPr>
            </w:pP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5.1.</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konstatēta neatbilstība</w:t>
            </w:r>
          </w:p>
        </w:tc>
        <w:tc>
          <w:tcPr>
            <w:tcW w:w="1125" w:type="dxa"/>
            <w:shd w:val="clear" w:color="auto" w:fill="auto"/>
          </w:tcPr>
          <w:p w:rsidR="00C745F0" w:rsidRPr="00890D49" w:rsidRDefault="00C745F0" w:rsidP="000B6F34">
            <w:pPr>
              <w:tabs>
                <w:tab w:val="left" w:pos="666"/>
              </w:tabs>
              <w:spacing w:before="40" w:after="40"/>
              <w:rPr>
                <w:rFonts w:ascii="Times New Roman" w:hAnsi="Times New Roman"/>
                <w:sz w:val="20"/>
                <w:szCs w:val="20"/>
              </w:rPr>
            </w:pPr>
            <w:r w:rsidRPr="00890D49">
              <w:rPr>
                <w:rFonts w:ascii="Times New Roman" w:hAnsi="Times New Roman"/>
                <w:sz w:val="20"/>
                <w:szCs w:val="20"/>
              </w:rPr>
              <w:t>23</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uzņēmēji veikuši korektīvus pasākumus ("brīvprātīgie pasākumi")</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20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13</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5.3.</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 xml:space="preserve">tirgus uzraudzības iestādes pieņēmušas </w:t>
            </w:r>
            <w:r w:rsidRPr="00890D49">
              <w:rPr>
                <w:rFonts w:ascii="Times New Roman" w:hAnsi="Times New Roman"/>
                <w:sz w:val="20"/>
              </w:rPr>
              <w:lastRenderedPageBreak/>
              <w:t>ierobežojošus pasākumus</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lastRenderedPageBreak/>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0</w:t>
            </w:r>
          </w:p>
        </w:tc>
      </w:tr>
      <w:tr w:rsidR="00C745F0" w:rsidRPr="00890D49" w:rsidTr="000B6F34">
        <w:tc>
          <w:tcPr>
            <w:tcW w:w="67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lastRenderedPageBreak/>
              <w:t>5.4.</w:t>
            </w:r>
          </w:p>
        </w:tc>
        <w:tc>
          <w:tcPr>
            <w:tcW w:w="4111" w:type="dxa"/>
            <w:shd w:val="clear" w:color="auto" w:fill="auto"/>
          </w:tcPr>
          <w:p w:rsidR="00C745F0" w:rsidRPr="00890D49" w:rsidRDefault="00C745F0" w:rsidP="000B6F34">
            <w:pPr>
              <w:spacing w:before="40" w:after="40"/>
              <w:ind w:left="318"/>
              <w:rPr>
                <w:rFonts w:ascii="Times New Roman" w:hAnsi="Times New Roman"/>
                <w:sz w:val="20"/>
                <w:szCs w:val="20"/>
              </w:rPr>
            </w:pPr>
            <w:r w:rsidRPr="00890D49">
              <w:rPr>
                <w:rFonts w:ascii="Times New Roman" w:hAnsi="Times New Roman"/>
                <w:sz w:val="20"/>
              </w:rPr>
              <w:t>piemērotas sankcijas/sodi</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6</w:t>
            </w:r>
          </w:p>
        </w:tc>
        <w:tc>
          <w:tcPr>
            <w:tcW w:w="1125"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12</w:t>
            </w:r>
          </w:p>
        </w:tc>
        <w:tc>
          <w:tcPr>
            <w:tcW w:w="1126" w:type="dxa"/>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szCs w:val="20"/>
              </w:rPr>
              <w:t>5</w:t>
            </w:r>
          </w:p>
        </w:tc>
      </w:tr>
      <w:tr w:rsidR="00C745F0" w:rsidRPr="00890D49" w:rsidTr="000B6F34">
        <w:tc>
          <w:tcPr>
            <w:tcW w:w="67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r w:rsidRPr="00890D49">
              <w:rPr>
                <w:rFonts w:ascii="Times New Roman" w:hAnsi="Times New Roman"/>
                <w:sz w:val="20"/>
              </w:rPr>
              <w:t>To inspekciju skaits, kurās tika aicinātas sadarboties citas dalībvalstis</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745F0" w:rsidRPr="00890D49" w:rsidRDefault="00C745F0" w:rsidP="000B6F34">
            <w:pPr>
              <w:spacing w:before="40" w:after="40"/>
              <w:rPr>
                <w:rFonts w:ascii="Times New Roman" w:hAnsi="Times New Roman"/>
                <w:sz w:val="20"/>
                <w:szCs w:val="20"/>
              </w:rPr>
            </w:pPr>
            <w:proofErr w:type="spellStart"/>
            <w:r w:rsidRPr="00890D49">
              <w:rPr>
                <w:rFonts w:ascii="Times New Roman" w:hAnsi="Times New Roman"/>
                <w:sz w:val="20"/>
                <w:szCs w:val="20"/>
              </w:rPr>
              <w:t>n.p</w:t>
            </w:r>
            <w:proofErr w:type="spellEnd"/>
            <w:r w:rsidRPr="00890D49">
              <w:rPr>
                <w:rFonts w:ascii="Times New Roman" w:hAnsi="Times New Roman"/>
                <w:sz w:val="20"/>
                <w:szCs w:val="20"/>
              </w:rPr>
              <w:t>.</w:t>
            </w:r>
          </w:p>
        </w:tc>
      </w:tr>
    </w:tbl>
    <w:p w:rsidR="00C745F0" w:rsidRPr="00890D49" w:rsidRDefault="00C745F0" w:rsidP="00C745F0">
      <w:pPr>
        <w:jc w:val="both"/>
        <w:rPr>
          <w:rFonts w:ascii="Times New Roman" w:hAnsi="Times New Roman"/>
          <w:b/>
        </w:rPr>
      </w:pPr>
    </w:p>
    <w:p w:rsidR="00C745F0" w:rsidRPr="00890D49" w:rsidRDefault="00C745F0" w:rsidP="00C745F0">
      <w:pPr>
        <w:jc w:val="both"/>
        <w:rPr>
          <w:rFonts w:ascii="Times New Roman" w:hAnsi="Times New Roman"/>
          <w:b/>
        </w:rPr>
      </w:pPr>
    </w:p>
    <w:p w:rsidR="00041B54" w:rsidRPr="00890D49" w:rsidRDefault="00041B54" w:rsidP="00D662F2">
      <w:pPr>
        <w:pStyle w:val="Heading1"/>
        <w:rPr>
          <w:rFonts w:ascii="Times New Roman" w:hAnsi="Times New Roman"/>
          <w:b w:val="0"/>
          <w:bCs w:val="0"/>
        </w:rPr>
      </w:pPr>
      <w:r w:rsidRPr="00890D49">
        <w:rPr>
          <w:rFonts w:ascii="Times New Roman" w:hAnsi="Times New Roman"/>
        </w:rPr>
        <w:br w:type="page"/>
      </w:r>
      <w:bookmarkStart w:id="44" w:name="_Toc403462127"/>
      <w:r w:rsidRPr="00D662F2">
        <w:rPr>
          <w:rFonts w:ascii="Times New Roman" w:hAnsi="Times New Roman"/>
        </w:rPr>
        <w:lastRenderedPageBreak/>
        <w:t>1. pielikums. Nozaru atsauces saraksts</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14"/>
        <w:gridCol w:w="2226"/>
      </w:tblGrid>
      <w:tr w:rsidR="00BD0B4C" w:rsidRPr="00890D49" w:rsidTr="000B6F34">
        <w:trPr>
          <w:cantSplit/>
          <w:tblHeader/>
        </w:trPr>
        <w:tc>
          <w:tcPr>
            <w:tcW w:w="4248" w:type="dxa"/>
            <w:shd w:val="clear" w:color="auto" w:fill="auto"/>
            <w:vAlign w:val="center"/>
          </w:tcPr>
          <w:p w:rsidR="00BD0B4C" w:rsidRPr="00890D49" w:rsidRDefault="00BD0B4C" w:rsidP="00BD0B4C">
            <w:pPr>
              <w:spacing w:after="0" w:line="240" w:lineRule="auto"/>
              <w:jc w:val="center"/>
              <w:rPr>
                <w:rFonts w:ascii="Times New Roman" w:hAnsi="Times New Roman"/>
                <w:b/>
                <w:sz w:val="24"/>
                <w:szCs w:val="24"/>
              </w:rPr>
            </w:pPr>
            <w:r w:rsidRPr="00890D49">
              <w:rPr>
                <w:rFonts w:ascii="Times New Roman" w:hAnsi="Times New Roman"/>
                <w:b/>
                <w:sz w:val="24"/>
              </w:rPr>
              <w:t>Ražojumu nozares</w:t>
            </w:r>
            <w:r w:rsidRPr="00890D49">
              <w:rPr>
                <w:rFonts w:ascii="Times New Roman" w:hAnsi="Times New Roman"/>
                <w:b/>
                <w:sz w:val="24"/>
                <w:vertAlign w:val="superscript"/>
              </w:rPr>
              <w:footnoteReference w:id="80"/>
            </w:r>
          </w:p>
        </w:tc>
        <w:tc>
          <w:tcPr>
            <w:tcW w:w="2814" w:type="dxa"/>
            <w:shd w:val="clear" w:color="auto" w:fill="auto"/>
            <w:vAlign w:val="center"/>
          </w:tcPr>
          <w:p w:rsidR="00BD0B4C" w:rsidRPr="00890D49" w:rsidRDefault="00BD0B4C" w:rsidP="00BD0B4C">
            <w:pPr>
              <w:spacing w:after="0" w:line="240" w:lineRule="auto"/>
              <w:jc w:val="center"/>
              <w:rPr>
                <w:rFonts w:ascii="Times New Roman" w:hAnsi="Times New Roman"/>
                <w:b/>
                <w:sz w:val="24"/>
                <w:szCs w:val="24"/>
              </w:rPr>
            </w:pPr>
            <w:r w:rsidRPr="00890D49">
              <w:rPr>
                <w:rFonts w:ascii="Times New Roman" w:hAnsi="Times New Roman"/>
                <w:b/>
                <w:sz w:val="24"/>
              </w:rPr>
              <w:t>Attiecīgie tiesību akti</w:t>
            </w:r>
            <w:r w:rsidRPr="00890D49">
              <w:rPr>
                <w:rFonts w:ascii="Times New Roman" w:hAnsi="Times New Roman"/>
                <w:sz w:val="24"/>
                <w:vertAlign w:val="superscript"/>
              </w:rPr>
              <w:footnoteReference w:id="81"/>
            </w:r>
            <w:r w:rsidRPr="00890D49">
              <w:rPr>
                <w:rFonts w:ascii="Times New Roman" w:hAnsi="Times New Roman"/>
                <w:b/>
                <w:sz w:val="24"/>
              </w:rPr>
              <w:t xml:space="preserve"> </w:t>
            </w:r>
            <w:r w:rsidRPr="00890D49">
              <w:rPr>
                <w:rFonts w:ascii="Times New Roman" w:hAnsi="Times New Roman"/>
                <w:b/>
                <w:vertAlign w:val="superscript"/>
              </w:rPr>
              <w:footnoteReference w:id="82"/>
            </w:r>
          </w:p>
        </w:tc>
        <w:tc>
          <w:tcPr>
            <w:tcW w:w="2226" w:type="dxa"/>
            <w:vAlign w:val="center"/>
          </w:tcPr>
          <w:p w:rsidR="00BD0B4C" w:rsidRPr="00890D49" w:rsidRDefault="00BD0B4C" w:rsidP="00BD0B4C">
            <w:pPr>
              <w:spacing w:after="0" w:line="240" w:lineRule="auto"/>
              <w:ind w:right="176"/>
              <w:jc w:val="center"/>
              <w:rPr>
                <w:rFonts w:ascii="Times New Roman" w:hAnsi="Times New Roman"/>
                <w:b/>
                <w:sz w:val="24"/>
                <w:szCs w:val="24"/>
              </w:rPr>
            </w:pPr>
            <w:r w:rsidRPr="00890D49">
              <w:rPr>
                <w:rFonts w:ascii="Times New Roman" w:hAnsi="Times New Roman"/>
                <w:b/>
                <w:sz w:val="24"/>
              </w:rPr>
              <w:t>Vai nozare ir iekļauta šajā ziņojumā? (Jā/Nē)</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Medicīnas ierīces (tostarp</w:t>
            </w:r>
            <w:r w:rsidRPr="00890D49">
              <w:rPr>
                <w:rFonts w:ascii="Times New Roman" w:hAnsi="Times New Roman"/>
                <w:i/>
              </w:rPr>
              <w:t xml:space="preserve"> </w:t>
            </w:r>
            <w:proofErr w:type="spellStart"/>
            <w:r w:rsidRPr="00890D49">
              <w:rPr>
                <w:rFonts w:ascii="Times New Roman" w:hAnsi="Times New Roman"/>
                <w:i/>
              </w:rPr>
              <w:t>in</w:t>
            </w:r>
            <w:proofErr w:type="spellEnd"/>
            <w:r w:rsidRPr="00890D49">
              <w:rPr>
                <w:rFonts w:ascii="Times New Roman" w:hAnsi="Times New Roman"/>
                <w:i/>
              </w:rPr>
              <w:t xml:space="preserve"> </w:t>
            </w:r>
            <w:proofErr w:type="spellStart"/>
            <w:r w:rsidRPr="00890D49">
              <w:rPr>
                <w:rFonts w:ascii="Times New Roman" w:hAnsi="Times New Roman"/>
                <w:i/>
              </w:rPr>
              <w:t>vitro</w:t>
            </w:r>
            <w:proofErr w:type="spellEnd"/>
            <w:r w:rsidRPr="00890D49">
              <w:rPr>
                <w:rFonts w:ascii="Times New Roman" w:hAnsi="Times New Roman"/>
              </w:rPr>
              <w:t xml:space="preserve"> diagnostikas medicīnas ierīces un aktīvas implantējamas medicīnas ierīces)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Direktīvas 93/42/EEK, Direktīva 98/79/EK un Direktīva 90/385/EEK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Kosmētikas līdzekļi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Regula (EK) </w:t>
            </w:r>
            <w:proofErr w:type="spellStart"/>
            <w:r w:rsidRPr="00890D49">
              <w:rPr>
                <w:rFonts w:ascii="Times New Roman" w:hAnsi="Times New Roman"/>
              </w:rPr>
              <w:t>Nr</w:t>
            </w:r>
            <w:proofErr w:type="spellEnd"/>
            <w:r w:rsidRPr="00890D49">
              <w:rPr>
                <w:rFonts w:ascii="Times New Roman" w:hAnsi="Times New Roman"/>
              </w:rPr>
              <w:t>. 1223/2009</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Rotaļlietas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2009/48/EK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Individuālie aizsardzības līdzekļi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89/686/EEK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Būvizstrādājumi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Regula (ES) </w:t>
            </w:r>
            <w:proofErr w:type="spellStart"/>
            <w:r w:rsidRPr="00890D49">
              <w:rPr>
                <w:rFonts w:ascii="Times New Roman" w:hAnsi="Times New Roman"/>
              </w:rPr>
              <w:t>Nr</w:t>
            </w:r>
            <w:proofErr w:type="spellEnd"/>
            <w:r w:rsidRPr="00890D49">
              <w:rPr>
                <w:rFonts w:ascii="Times New Roman" w:hAnsi="Times New Roman"/>
              </w:rPr>
              <w:t>. 305/2011</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 xml:space="preserve">Aerosoli </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Direktīva 75/324/EEK </w:t>
            </w:r>
          </w:p>
        </w:tc>
        <w:tc>
          <w:tcPr>
            <w:tcW w:w="2226" w:type="dxa"/>
          </w:tcPr>
          <w:p w:rsidR="00BD0B4C" w:rsidRPr="00890D49" w:rsidRDefault="00545C2E"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Vienkāršas spiedtvertnes un spiediena iekārtas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2009/105/EK un Direktīva 97/23/EK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Pārvietojamas spiediena iekārtas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2010/35/EK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Mašīnas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2006/42/EK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Lifti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Direktīva 95/16/EK </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Trošu ceļi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2000/9/EK</w:t>
            </w:r>
          </w:p>
        </w:tc>
        <w:tc>
          <w:tcPr>
            <w:tcW w:w="2226" w:type="dxa"/>
          </w:tcPr>
          <w:p w:rsidR="00BD0B4C" w:rsidRPr="00890D49" w:rsidRDefault="0066194B"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 xml:space="preserve">Trokšņa emisija no iekārtām, kuras izmanto ārpus telpām </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2000/14/EK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Ierīces un aizsardzības sistēmas, ko paredzēts lietot potenciāli sprādzienbīstamā vidē</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94/9/EK</w:t>
            </w:r>
          </w:p>
        </w:tc>
        <w:tc>
          <w:tcPr>
            <w:tcW w:w="2226" w:type="dxa"/>
          </w:tcPr>
          <w:p w:rsidR="00BD0B4C" w:rsidRPr="00890D49" w:rsidRDefault="00F451B0"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Pirotehnika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2007/23/EK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Civilām vajadzībām paredzētas sprāgstvielas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93/15/EEK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Iekārtas, kurās izmanto gāzveida kurināmo</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2009/142/EK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Mērinstrumenti, neautomātiskie svari un fasēti produkti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2004/22/EK, Direktīva 2009/23/EK un Direktīva 2007/45/EK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E473DB" w:rsidRDefault="00BD0B4C" w:rsidP="00E473DB">
            <w:pPr>
              <w:numPr>
                <w:ilvl w:val="0"/>
                <w:numId w:val="1"/>
              </w:numPr>
              <w:spacing w:after="0" w:line="240" w:lineRule="auto"/>
              <w:contextualSpacing/>
              <w:rPr>
                <w:rFonts w:ascii="Times New Roman" w:hAnsi="Times New Roman"/>
              </w:rPr>
            </w:pPr>
            <w:r w:rsidRPr="00890D49">
              <w:rPr>
                <w:rFonts w:ascii="Times New Roman" w:hAnsi="Times New Roman"/>
              </w:rPr>
              <w:t>Radio un telesakaru iekārtas, uz ko attiecas EMS direktīva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Direktīva 2004/108/EK </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Radio un telesakaru iekārtas, uz ko attiecas RTTI direktīva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1999/5/EK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Height w:val="614"/>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Elektroierīces un elektroiekārtas, uz ko attiecas Zemsprieguma direktīva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2006/95/EK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lastRenderedPageBreak/>
              <w:t>Elektriskās un elektroniskās iekārtas, uz ko attiecas direktīva par bīstamu vielu izmantošanas ierobežošanu, EEIA direktīva un Bateriju direktīva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2011/65/ES, Direktīva 2002/96/ES un Direktīva 2006/66/EK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Ķīmiskās vielas (mazgāšanas līdzekļi, krāsas, noturīgie organiskie piesārņotāji)</w:t>
            </w:r>
            <w:r w:rsidRPr="00890D49">
              <w:rPr>
                <w:rFonts w:ascii="Times New Roman" w:hAnsi="Times New Roman"/>
                <w:vertAlign w:val="superscript"/>
              </w:rPr>
              <w:footnoteReference w:id="83"/>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Regula (EK) </w:t>
            </w:r>
            <w:proofErr w:type="spellStart"/>
            <w:r w:rsidRPr="00890D49">
              <w:rPr>
                <w:rFonts w:ascii="Times New Roman" w:hAnsi="Times New Roman"/>
              </w:rPr>
              <w:t>Nr</w:t>
            </w:r>
            <w:proofErr w:type="spellEnd"/>
            <w:r w:rsidRPr="00890D49">
              <w:rPr>
                <w:rFonts w:ascii="Times New Roman" w:hAnsi="Times New Roman"/>
              </w:rPr>
              <w:t>. 648/2004,</w:t>
            </w:r>
          </w:p>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2004/42/EK un</w:t>
            </w:r>
          </w:p>
          <w:p w:rsidR="00BD0B4C" w:rsidRPr="00890D49" w:rsidRDefault="00BD0B4C" w:rsidP="00BD0B4C">
            <w:pPr>
              <w:spacing w:after="0" w:line="240" w:lineRule="auto"/>
              <w:rPr>
                <w:rFonts w:ascii="Times New Roman" w:hAnsi="Times New Roman"/>
                <w:highlight w:val="yellow"/>
              </w:rPr>
            </w:pPr>
            <w:r w:rsidRPr="00890D49">
              <w:rPr>
                <w:rFonts w:ascii="Times New Roman" w:hAnsi="Times New Roman"/>
              </w:rPr>
              <w:t xml:space="preserve">Regula (EK) </w:t>
            </w:r>
            <w:proofErr w:type="spellStart"/>
            <w:r w:rsidRPr="00890D49">
              <w:rPr>
                <w:rFonts w:ascii="Times New Roman" w:hAnsi="Times New Roman"/>
              </w:rPr>
              <w:t>Nr</w:t>
            </w:r>
            <w:proofErr w:type="spellEnd"/>
            <w:r w:rsidRPr="00890D49">
              <w:rPr>
                <w:rFonts w:ascii="Times New Roman" w:hAnsi="Times New Roman"/>
              </w:rPr>
              <w:t>. 850/2004</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proofErr w:type="spellStart"/>
            <w:r w:rsidRPr="00890D49">
              <w:rPr>
                <w:rFonts w:ascii="Times New Roman" w:hAnsi="Times New Roman"/>
              </w:rPr>
              <w:t>Ekodizains</w:t>
            </w:r>
            <w:proofErr w:type="spellEnd"/>
            <w:r w:rsidRPr="00890D49">
              <w:rPr>
                <w:rFonts w:ascii="Times New Roman" w:hAnsi="Times New Roman"/>
              </w:rPr>
              <w:t xml:space="preserve"> un </w:t>
            </w:r>
            <w:proofErr w:type="spellStart"/>
            <w:r w:rsidRPr="00890D49">
              <w:rPr>
                <w:rFonts w:ascii="Times New Roman" w:hAnsi="Times New Roman"/>
              </w:rPr>
              <w:t>energomarķējums</w:t>
            </w:r>
            <w:proofErr w:type="spellEnd"/>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2009/125/EK un Direktīva 2010/30/ES</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Efektivitātes prasības karstā ūdens apkures katliem, kas tiek kurināti ar šķidro vai gāzveida kurināmo</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92/42/EEK</w:t>
            </w:r>
          </w:p>
        </w:tc>
        <w:tc>
          <w:tcPr>
            <w:tcW w:w="2226" w:type="dxa"/>
          </w:tcPr>
          <w:p w:rsidR="00BD0B4C" w:rsidRPr="00890D49" w:rsidRDefault="00F451B0"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Atpūtas kuģi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94/25/EK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Kuģu aprīkojums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96/98/EK</w:t>
            </w:r>
          </w:p>
        </w:tc>
        <w:tc>
          <w:tcPr>
            <w:tcW w:w="2226" w:type="dxa"/>
          </w:tcPr>
          <w:p w:rsidR="00BD0B4C" w:rsidRPr="00890D49" w:rsidRDefault="007909B6"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Mehāniskie transportlīdzekļi un riepas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Direktīva 2002/24/EK, Direktīva 2007/46/EK un Regula (EK) </w:t>
            </w:r>
            <w:proofErr w:type="spellStart"/>
            <w:r w:rsidRPr="00890D49">
              <w:rPr>
                <w:rFonts w:ascii="Times New Roman" w:hAnsi="Times New Roman"/>
              </w:rPr>
              <w:t>Nr</w:t>
            </w:r>
            <w:proofErr w:type="spellEnd"/>
            <w:r w:rsidRPr="00890D49">
              <w:rPr>
                <w:rFonts w:ascii="Times New Roman" w:hAnsi="Times New Roman"/>
              </w:rPr>
              <w:t>. 1222/2009</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Visurgājēja tehnika</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97/68/EK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Mēslošanas līdzekļi</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 xml:space="preserve">Regula (EK) </w:t>
            </w:r>
            <w:proofErr w:type="spellStart"/>
            <w:r w:rsidRPr="00890D49">
              <w:rPr>
                <w:rFonts w:ascii="Times New Roman" w:hAnsi="Times New Roman"/>
              </w:rPr>
              <w:t>Nr</w:t>
            </w:r>
            <w:proofErr w:type="spellEnd"/>
            <w:r w:rsidRPr="00890D49">
              <w:rPr>
                <w:rFonts w:ascii="Times New Roman" w:hAnsi="Times New Roman"/>
              </w:rPr>
              <w:t>. 2003/2003</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Citi patēriņa ražojumi, uz ko attiecas Produktu vispārējas drošības direktīva (pēc izvēles)</w:t>
            </w:r>
          </w:p>
        </w:tc>
        <w:tc>
          <w:tcPr>
            <w:tcW w:w="2814" w:type="dxa"/>
            <w:shd w:val="clear" w:color="auto" w:fill="auto"/>
          </w:tcPr>
          <w:p w:rsidR="00BD0B4C" w:rsidRPr="00890D49" w:rsidRDefault="00BD0B4C" w:rsidP="00BD0B4C">
            <w:pPr>
              <w:spacing w:after="0" w:line="240" w:lineRule="auto"/>
              <w:rPr>
                <w:rFonts w:ascii="Times New Roman" w:hAnsi="Times New Roman"/>
              </w:rPr>
            </w:pPr>
            <w:r w:rsidRPr="00890D49">
              <w:rPr>
                <w:rFonts w:ascii="Times New Roman" w:hAnsi="Times New Roman"/>
              </w:rPr>
              <w:t>Direktīva 2001/95/EK</w:t>
            </w:r>
          </w:p>
        </w:tc>
        <w:tc>
          <w:tcPr>
            <w:tcW w:w="2226" w:type="dxa"/>
          </w:tcPr>
          <w:p w:rsidR="00BD0B4C" w:rsidRPr="00890D49" w:rsidRDefault="00BD0B4C" w:rsidP="00BD0B4C">
            <w:pPr>
              <w:spacing w:after="0" w:line="240" w:lineRule="auto"/>
              <w:rPr>
                <w:rFonts w:ascii="Times New Roman" w:hAnsi="Times New Roman"/>
              </w:rPr>
            </w:pPr>
            <w:r w:rsidRPr="00890D49">
              <w:rPr>
                <w:rFonts w:ascii="Times New Roman" w:hAnsi="Times New Roman"/>
              </w:rPr>
              <w:t>Jā</w:t>
            </w:r>
          </w:p>
        </w:tc>
      </w:tr>
      <w:tr w:rsidR="00BD0B4C" w:rsidRPr="00890D49" w:rsidTr="000B6F34">
        <w:trPr>
          <w:cantSplit/>
        </w:trPr>
        <w:tc>
          <w:tcPr>
            <w:tcW w:w="4248" w:type="dxa"/>
            <w:shd w:val="clear" w:color="auto" w:fill="auto"/>
          </w:tcPr>
          <w:p w:rsidR="00BD0B4C" w:rsidRPr="00890D49" w:rsidRDefault="00BD0B4C" w:rsidP="00BD0B4C">
            <w:pPr>
              <w:numPr>
                <w:ilvl w:val="0"/>
                <w:numId w:val="1"/>
              </w:numPr>
              <w:spacing w:after="0" w:line="240" w:lineRule="auto"/>
              <w:contextualSpacing/>
              <w:rPr>
                <w:rFonts w:ascii="Times New Roman" w:hAnsi="Times New Roman"/>
              </w:rPr>
            </w:pPr>
            <w:r w:rsidRPr="00890D49">
              <w:rPr>
                <w:rFonts w:ascii="Times New Roman" w:hAnsi="Times New Roman"/>
              </w:rPr>
              <w:t>…. (papildu nozares — lūdzam norādīt)</w:t>
            </w:r>
          </w:p>
        </w:tc>
        <w:tc>
          <w:tcPr>
            <w:tcW w:w="2814" w:type="dxa"/>
            <w:shd w:val="clear" w:color="auto" w:fill="auto"/>
          </w:tcPr>
          <w:p w:rsidR="00BD0B4C" w:rsidRPr="00890D49" w:rsidRDefault="00BD0B4C" w:rsidP="00BD0B4C">
            <w:pPr>
              <w:spacing w:after="0" w:line="240" w:lineRule="auto"/>
              <w:rPr>
                <w:rFonts w:ascii="Times New Roman" w:hAnsi="Times New Roman"/>
              </w:rPr>
            </w:pPr>
          </w:p>
        </w:tc>
        <w:tc>
          <w:tcPr>
            <w:tcW w:w="2226" w:type="dxa"/>
          </w:tcPr>
          <w:p w:rsidR="00BD0B4C" w:rsidRPr="00890D49" w:rsidRDefault="00BD0B4C" w:rsidP="00BD0B4C">
            <w:pPr>
              <w:spacing w:after="0" w:line="240" w:lineRule="auto"/>
              <w:rPr>
                <w:rFonts w:ascii="Times New Roman" w:hAnsi="Times New Roman"/>
              </w:rPr>
            </w:pPr>
          </w:p>
        </w:tc>
      </w:tr>
    </w:tbl>
    <w:p w:rsidR="00794778" w:rsidRPr="00890D49" w:rsidRDefault="00794778" w:rsidP="002174F7">
      <w:pPr>
        <w:spacing w:after="0"/>
        <w:rPr>
          <w:rFonts w:ascii="Times New Roman" w:hAnsi="Times New Roman"/>
          <w:sz w:val="24"/>
          <w:szCs w:val="24"/>
        </w:rPr>
      </w:pPr>
    </w:p>
    <w:p w:rsidR="004E0ABA" w:rsidRPr="00890D49" w:rsidRDefault="004E0ABA" w:rsidP="002174F7">
      <w:pPr>
        <w:spacing w:after="0"/>
        <w:rPr>
          <w:rFonts w:ascii="Times New Roman" w:hAnsi="Times New Roman"/>
          <w:sz w:val="24"/>
          <w:szCs w:val="24"/>
        </w:rPr>
      </w:pPr>
    </w:p>
    <w:sectPr w:rsidR="004E0ABA" w:rsidRPr="00890D49">
      <w:footerReference w:type="default" r:id="rId2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DB" w:rsidRDefault="00E473DB" w:rsidP="00225E16">
      <w:pPr>
        <w:spacing w:after="0" w:line="240" w:lineRule="auto"/>
      </w:pPr>
      <w:r>
        <w:separator/>
      </w:r>
    </w:p>
  </w:endnote>
  <w:endnote w:type="continuationSeparator" w:id="0">
    <w:p w:rsidR="00E473DB" w:rsidRDefault="00E473DB" w:rsidP="0022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B" w:rsidRDefault="00E473DB">
    <w:pPr>
      <w:pStyle w:val="Footer"/>
    </w:pPr>
    <w:r>
      <w:fldChar w:fldCharType="begin"/>
    </w:r>
    <w:r>
      <w:instrText xml:space="preserve"> PAGE   \* MERGEFORMAT </w:instrText>
    </w:r>
    <w:r>
      <w:fldChar w:fldCharType="separate"/>
    </w:r>
    <w:r w:rsidR="00C71ED2">
      <w:rPr>
        <w:noProof/>
      </w:rPr>
      <w:t>1</w:t>
    </w:r>
    <w:r>
      <w:rPr>
        <w:noProof/>
      </w:rPr>
      <w:fldChar w:fldCharType="end"/>
    </w:r>
  </w:p>
  <w:p w:rsidR="00E473DB" w:rsidRDefault="00E4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DB" w:rsidRDefault="00E473DB" w:rsidP="00225E16">
      <w:pPr>
        <w:spacing w:after="0" w:line="240" w:lineRule="auto"/>
      </w:pPr>
      <w:r>
        <w:separator/>
      </w:r>
    </w:p>
  </w:footnote>
  <w:footnote w:type="continuationSeparator" w:id="0">
    <w:p w:rsidR="00E473DB" w:rsidRDefault="00E473DB" w:rsidP="00225E16">
      <w:pPr>
        <w:spacing w:after="0" w:line="240" w:lineRule="auto"/>
      </w:pPr>
      <w:r>
        <w:continuationSeparator/>
      </w:r>
    </w:p>
  </w:footnote>
  <w:footnote w:id="1">
    <w:p w:rsidR="00E473DB" w:rsidRPr="00AA6713" w:rsidRDefault="00E473DB" w:rsidP="00090982">
      <w:pPr>
        <w:pStyle w:val="NormalWeb"/>
        <w:shd w:val="clear" w:color="auto" w:fill="FFFFFF"/>
        <w:jc w:val="both"/>
        <w:rPr>
          <w:rFonts w:ascii="Calibri" w:eastAsia="Calibri" w:hAnsi="Calibri"/>
          <w:sz w:val="16"/>
          <w:szCs w:val="16"/>
          <w:lang w:eastAsia="en-US"/>
        </w:rPr>
      </w:pPr>
      <w:r>
        <w:rPr>
          <w:rStyle w:val="FootnoteReference"/>
          <w:sz w:val="16"/>
        </w:rPr>
        <w:footnoteRef/>
      </w:r>
      <w:r>
        <w:rPr>
          <w:sz w:val="16"/>
        </w:rPr>
        <w:t xml:space="preserve"> </w:t>
      </w:r>
      <w:r>
        <w:rPr>
          <w:rFonts w:ascii="Calibri" w:hAnsi="Calibri"/>
          <w:sz w:val="16"/>
        </w:rPr>
        <w:t>Norādītajā budžeta summā jāiekļauj visi finanšu resursi, ko publiskās iestādes piešķīrušas tirgus uzraudzības un noteikumu izpildes pasākumiem (tostarp saistītajām infrastruktūrām), kā arī projektiem un pasākumiem, kuru mērķis ir nodrošināt, lai uzņēmēji ievēro ražojumiem piemērojamos tiesību aktus.</w:t>
      </w:r>
    </w:p>
    <w:p w:rsidR="00E473DB" w:rsidRPr="003B69FC" w:rsidRDefault="00E473DB" w:rsidP="00090982">
      <w:pPr>
        <w:pStyle w:val="FootnoteText"/>
        <w:jc w:val="both"/>
        <w:rPr>
          <w:sz w:val="16"/>
          <w:szCs w:val="16"/>
        </w:rPr>
      </w:pPr>
      <w:r>
        <w:rPr>
          <w:sz w:val="16"/>
        </w:rPr>
        <w:t xml:space="preserve">Minētie pasākumi ietver ļoti dažādas darbības — sākot no komunikācijas pasākumiem (patērētāju/uzņēmēju informēšana un izglītošana) līdz pasākumiem, kas vērsti tikai uz noteikumu izpildi un tirgus uzraudzību. Šie finanšu resursi ietver darbinieku atalgojumu, inspekciju tiešās izmaksas, laboratorijas testu, apmācību un biroja aprīkojuma izmaksas. Jāziņo arī par noteikumu izpildes pasākumiem, kas īstenoti reģionālā/vietējā līmenī. Citus attiecīgo iestāžu pasākumus, kas nav saistīti ar ražojumu tiesību aktu izpildi, aprēķinā neiekļauj. </w:t>
      </w:r>
    </w:p>
  </w:footnote>
  <w:footnote w:id="2">
    <w:p w:rsidR="00E473DB" w:rsidRDefault="00E473DB">
      <w:pPr>
        <w:pStyle w:val="FootnoteText"/>
      </w:pPr>
      <w:r w:rsidRPr="00BE0BC5">
        <w:rPr>
          <w:rStyle w:val="FootnoteReference"/>
        </w:rPr>
        <w:sym w:font="Symbol" w:char="F0B7"/>
      </w:r>
      <w:r>
        <w:t xml:space="preserve"> </w:t>
      </w:r>
      <w:r>
        <w:rPr>
          <w:sz w:val="16"/>
          <w:szCs w:val="16"/>
          <w:u w:val="single"/>
        </w:rPr>
        <w:t>Tiek norādīts a</w:t>
      </w:r>
      <w:r w:rsidRPr="00287447">
        <w:rPr>
          <w:sz w:val="16"/>
          <w:szCs w:val="16"/>
          <w:u w:val="single"/>
        </w:rPr>
        <w:t>ptuvenais tirgus uzraudzības iestāžu budžets. Ņemot vērā, ka Latvijā esošās tirgus uzraudzības iestādes sava budžeta ietvaros veic arī citas tās kompetencēs esošas darbības</w:t>
      </w:r>
      <w:r>
        <w:rPr>
          <w:sz w:val="16"/>
          <w:szCs w:val="16"/>
          <w:u w:val="single"/>
        </w:rPr>
        <w:t>,</w:t>
      </w:r>
      <w:r w:rsidRPr="00287447">
        <w:rPr>
          <w:sz w:val="16"/>
          <w:szCs w:val="16"/>
          <w:u w:val="single"/>
        </w:rPr>
        <w:t xml:space="preserve"> ir neiespējami nodalīt tikai tos finanšu resursus, kas tiek atvēlēti tirgus uzraudzības aktivitātēm. </w:t>
      </w:r>
    </w:p>
  </w:footnote>
  <w:footnote w:id="3">
    <w:p w:rsidR="00E473DB" w:rsidRDefault="00E473DB" w:rsidP="00C745F0">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4">
    <w:p w:rsidR="00E473DB" w:rsidRDefault="00E473DB" w:rsidP="00C745F0">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5">
    <w:p w:rsidR="00E473DB" w:rsidRDefault="00E473DB" w:rsidP="00C745F0">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6">
    <w:p w:rsidR="00E473DB" w:rsidRDefault="00E473DB" w:rsidP="00C745F0">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7">
    <w:p w:rsidR="00E473DB" w:rsidRDefault="00E473DB" w:rsidP="00C745F0">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8">
    <w:p w:rsidR="00E473DB" w:rsidRDefault="00E473DB" w:rsidP="00C745F0">
      <w:pPr>
        <w:pStyle w:val="FootnoteText"/>
        <w:jc w:val="both"/>
      </w:pPr>
      <w:r>
        <w:rPr>
          <w:rStyle w:val="FootnoteReference"/>
        </w:rPr>
        <w:footnoteRef/>
      </w:r>
      <w:r>
        <w:t xml:space="preserve"> Tas attiecas uz ikvienu ražojuma neatbilstību (formālu vai būtisku, nelielu, kā arī nopietnu) tiesību aktiem.</w:t>
      </w:r>
    </w:p>
  </w:footnote>
  <w:footnote w:id="9">
    <w:p w:rsidR="00E473DB" w:rsidRDefault="00E473DB" w:rsidP="00C745F0">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10">
    <w:p w:rsidR="00E473DB" w:rsidRDefault="00E473DB" w:rsidP="00C745F0">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11">
    <w:p w:rsidR="00E473DB" w:rsidRDefault="00E473DB" w:rsidP="00C745F0">
      <w:pPr>
        <w:pStyle w:val="NormalWeb"/>
        <w:shd w:val="clear" w:color="auto" w:fill="FFFFFF"/>
        <w:jc w:val="both"/>
      </w:pPr>
      <w:r>
        <w:rPr>
          <w:rStyle w:val="FootnoteReference"/>
          <w:sz w:val="16"/>
        </w:rPr>
        <w:footnoteRef/>
      </w:r>
      <w:r>
        <w:rPr>
          <w:sz w:val="16"/>
        </w:rPr>
        <w:t xml:space="preserve"> </w:t>
      </w:r>
      <w:r>
        <w:rPr>
          <w:rFonts w:ascii="Calibri" w:hAnsi="Calibri"/>
          <w:sz w:val="20"/>
        </w:rPr>
        <w:t>Norādītajā budžeta summā jāiekļauj visi finanšu resursi, ko publiskās iestādes piešķīrušas tirgus uzraudzības un noteikumu izpildes pasākumiem, kā arī projektiem un pasākumiem, kuru mērķis ir nodrošināt, lai uzņēmēji ievēro ražojumiem piemērojamos tiesību aktus. Minētie pasākumi ietver ļoti dažādas darbības — sākot no komunikācijas pasākumiem (patērētāju/uzņēmēju informēšana un izglītošana) līdz pasākumiem, kas vērsti tikai uz noteikumu izpildi un tirgus uzraudzību. Šie finanšu resursi ietver darbinieku atalgojumu, inspekciju tiešās izmaksas, laboratorijas testu, apmācību un biroja aprīkojuma izmaksas. Jāziņo arī par noteikumu izpildes pasākumiem, kas īstenoti reģionālā/vietējā līmenī. Citus attiecīgo iestāžu pasākumus, kas nav saistīti ar ražojumu tiesību aktu izpildi, aprēķinā neiekļauj.</w:t>
      </w:r>
    </w:p>
  </w:footnote>
  <w:footnote w:id="12">
    <w:p w:rsidR="00E473DB" w:rsidRPr="009B0A82" w:rsidRDefault="00E473DB" w:rsidP="00C745F0">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13">
    <w:p w:rsidR="00E473DB" w:rsidRPr="00C95AC5" w:rsidRDefault="00E473DB" w:rsidP="00C745F0">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14">
    <w:p w:rsidR="00E473DB" w:rsidRPr="00D92EC4" w:rsidRDefault="00E473DB" w:rsidP="00C745F0">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15">
    <w:p w:rsidR="00E473DB" w:rsidRPr="000A70BC" w:rsidRDefault="00E473DB" w:rsidP="00C745F0">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16">
    <w:p w:rsidR="00E473DB" w:rsidRPr="005C0B1C" w:rsidRDefault="00E473DB" w:rsidP="00C745F0">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17">
    <w:p w:rsidR="00E473DB" w:rsidRPr="00A11E5E" w:rsidRDefault="00E473DB" w:rsidP="00C745F0">
      <w:pPr>
        <w:pStyle w:val="FootnoteText"/>
        <w:jc w:val="both"/>
      </w:pPr>
      <w:r>
        <w:rPr>
          <w:rStyle w:val="FootnoteReference"/>
        </w:rPr>
        <w:footnoteRef/>
      </w:r>
      <w:r>
        <w:t xml:space="preserve"> Tas attiecas uz ikvienu ražojuma neatbilstību (formālu vai būtisku, nelielu, kā arī nopietnu) tiesību aktiem.</w:t>
      </w:r>
    </w:p>
  </w:footnote>
  <w:footnote w:id="18">
    <w:p w:rsidR="00E473DB" w:rsidRPr="00576109" w:rsidRDefault="00E473DB" w:rsidP="00C745F0">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19">
    <w:p w:rsidR="00E473DB" w:rsidRPr="00D347BF" w:rsidRDefault="00E473DB" w:rsidP="00C745F0">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20">
    <w:p w:rsidR="00E473DB" w:rsidRPr="009B0A82" w:rsidRDefault="00E473DB" w:rsidP="00C745F0">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21">
    <w:p w:rsidR="00E473DB" w:rsidRPr="00C95AC5" w:rsidRDefault="00E473DB" w:rsidP="00C745F0">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22">
    <w:p w:rsidR="00E473DB" w:rsidRPr="00D92EC4" w:rsidRDefault="00E473DB" w:rsidP="00C745F0">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23">
    <w:p w:rsidR="00E473DB" w:rsidRPr="000A70BC" w:rsidRDefault="00E473DB" w:rsidP="00C745F0">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24">
    <w:p w:rsidR="00E473DB" w:rsidRPr="005C0B1C" w:rsidRDefault="00E473DB" w:rsidP="00C745F0">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25">
    <w:p w:rsidR="00E473DB" w:rsidRPr="00A11E5E" w:rsidRDefault="00E473DB" w:rsidP="00C745F0">
      <w:pPr>
        <w:pStyle w:val="FootnoteText"/>
        <w:jc w:val="both"/>
      </w:pPr>
      <w:r>
        <w:rPr>
          <w:rStyle w:val="FootnoteReference"/>
        </w:rPr>
        <w:footnoteRef/>
      </w:r>
      <w:r>
        <w:t xml:space="preserve"> Tas attiecas uz ikvienu ražojuma neatbilstību (formālu vai būtisku, nelielu, kā arī nopietnu) tiesību aktiem. Lietu skaits</w:t>
      </w:r>
    </w:p>
  </w:footnote>
  <w:footnote w:id="26">
    <w:p w:rsidR="00E473DB" w:rsidRPr="00576109" w:rsidRDefault="00E473DB" w:rsidP="00C745F0">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27">
    <w:p w:rsidR="00E473DB" w:rsidRPr="00576109" w:rsidRDefault="00E473DB" w:rsidP="00C745F0">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28">
    <w:p w:rsidR="00E473DB" w:rsidRPr="009B0A82" w:rsidRDefault="00E473DB" w:rsidP="000B6F34">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29">
    <w:p w:rsidR="00E473DB" w:rsidRPr="00C95AC5" w:rsidRDefault="00E473DB" w:rsidP="000B6F34">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30">
    <w:p w:rsidR="00E473DB" w:rsidRPr="00D92EC4" w:rsidRDefault="00E473DB" w:rsidP="000B6F34">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31">
    <w:p w:rsidR="00E473DB" w:rsidRPr="000A70BC" w:rsidRDefault="00E473DB" w:rsidP="000B6F34">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32">
    <w:p w:rsidR="00E473DB" w:rsidRPr="005C0B1C" w:rsidRDefault="00E473DB" w:rsidP="000B6F34">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33">
    <w:p w:rsidR="00E473DB" w:rsidRPr="00A11E5E" w:rsidRDefault="00E473DB" w:rsidP="000B6F34">
      <w:pPr>
        <w:pStyle w:val="FootnoteText"/>
        <w:jc w:val="both"/>
      </w:pPr>
      <w:r>
        <w:rPr>
          <w:rStyle w:val="FootnoteReference"/>
        </w:rPr>
        <w:footnoteRef/>
      </w:r>
      <w:r>
        <w:t xml:space="preserve"> Tas attiecas uz ikvienu ražojuma neatbilstību (formālu vai būtisku, nelielu, kā arī nopietnu) tiesību aktiem.</w:t>
      </w:r>
    </w:p>
  </w:footnote>
  <w:footnote w:id="34">
    <w:p w:rsidR="00E473DB" w:rsidRPr="00576109" w:rsidRDefault="00E473DB" w:rsidP="000B6F34">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35">
    <w:p w:rsidR="00E473DB" w:rsidRPr="00576109" w:rsidRDefault="00E473DB" w:rsidP="000B6F34">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36">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Inspekcijas ir regulāri vai </w:t>
      </w:r>
      <w:proofErr w:type="spellStart"/>
      <w:r w:rsidRPr="00AF437E">
        <w:rPr>
          <w:i/>
          <w:sz w:val="18"/>
          <w:szCs w:val="18"/>
        </w:rPr>
        <w:t>ad</w:t>
      </w:r>
      <w:proofErr w:type="spellEnd"/>
      <w:r w:rsidRPr="00AF437E">
        <w:rPr>
          <w:i/>
          <w:sz w:val="18"/>
          <w:szCs w:val="18"/>
        </w:rPr>
        <w:t xml:space="preserve"> </w:t>
      </w:r>
      <w:proofErr w:type="spellStart"/>
      <w:r w:rsidRPr="00AF437E">
        <w:rPr>
          <w:i/>
          <w:sz w:val="18"/>
          <w:szCs w:val="18"/>
        </w:rPr>
        <w:t>hoc</w:t>
      </w:r>
      <w:proofErr w:type="spellEnd"/>
      <w:r w:rsidRPr="00AF437E">
        <w:rPr>
          <w:sz w:val="18"/>
          <w:szCs w:val="18"/>
        </w:rP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37">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sidRPr="00AF437E">
        <w:rPr>
          <w:i/>
          <w:sz w:val="18"/>
          <w:szCs w:val="18"/>
        </w:rPr>
        <w:t>RAPEX</w:t>
      </w:r>
      <w:r w:rsidRPr="00AF437E">
        <w:rPr>
          <w:sz w:val="18"/>
          <w:szCs w:val="18"/>
        </w:rPr>
        <w:t xml:space="preserve"> paziņojumiem) </w:t>
      </w:r>
      <w:proofErr w:type="spellStart"/>
      <w:r w:rsidRPr="00AF437E">
        <w:rPr>
          <w:sz w:val="18"/>
          <w:szCs w:val="18"/>
        </w:rPr>
        <w:t>utt</w:t>
      </w:r>
      <w:proofErr w:type="spellEnd"/>
      <w:r w:rsidRPr="00AF437E">
        <w:rPr>
          <w:sz w:val="18"/>
          <w:szCs w:val="18"/>
        </w:rPr>
        <w:t>.</w:t>
      </w:r>
    </w:p>
  </w:footnote>
  <w:footnote w:id="38">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Tās ir </w:t>
      </w:r>
      <w:proofErr w:type="spellStart"/>
      <w:r w:rsidRPr="00AF437E">
        <w:rPr>
          <w:sz w:val="18"/>
          <w:szCs w:val="18"/>
        </w:rPr>
        <w:t>proaktīvas</w:t>
      </w:r>
      <w:proofErr w:type="spellEnd"/>
      <w:r w:rsidRPr="00AF437E">
        <w:rPr>
          <w:sz w:val="18"/>
          <w:szCs w:val="18"/>
        </w:rP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39">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rsidRPr="00AF437E">
        <w:rPr>
          <w:sz w:val="18"/>
          <w:szCs w:val="18"/>
        </w:rPr>
        <w:t>Nr</w:t>
      </w:r>
      <w:proofErr w:type="spellEnd"/>
      <w:r w:rsidRPr="00AF437E">
        <w:rPr>
          <w:sz w:val="18"/>
          <w:szCs w:val="18"/>
        </w:rPr>
        <w:t>. 765/2008 27.–29. pantu.</w:t>
      </w:r>
    </w:p>
  </w:footnote>
  <w:footnote w:id="40">
    <w:p w:rsidR="00E473DB" w:rsidRPr="00AF437E" w:rsidRDefault="00E473DB" w:rsidP="00C745F0">
      <w:pPr>
        <w:jc w:val="both"/>
        <w:rPr>
          <w:sz w:val="18"/>
          <w:szCs w:val="18"/>
        </w:rPr>
      </w:pPr>
      <w:r w:rsidRPr="00AF437E">
        <w:rPr>
          <w:rStyle w:val="FootnoteReference"/>
          <w:sz w:val="18"/>
          <w:szCs w:val="18"/>
        </w:rPr>
        <w:footnoteRef/>
      </w:r>
      <w:r w:rsidRPr="00AF437E">
        <w:rPr>
          <w:sz w:val="18"/>
          <w:szCs w:val="18"/>
        </w:rPr>
        <w:t xml:space="preserve"> 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41">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Tas attiecas uz ikvienu ražojuma neatbilstību (formālu vai būtisku, nelielu, kā arī nopietnu) tiesību aktiem.</w:t>
      </w:r>
    </w:p>
  </w:footnote>
  <w:footnote w:id="42">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43">
    <w:p w:rsidR="00E473DB" w:rsidRPr="00576109" w:rsidRDefault="00E473DB" w:rsidP="00C745F0">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44">
    <w:p w:rsidR="00E473DB" w:rsidRPr="009B0A82" w:rsidRDefault="00E473DB" w:rsidP="0000008B">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45">
    <w:p w:rsidR="00E473DB" w:rsidRPr="00C95AC5" w:rsidRDefault="00E473DB" w:rsidP="0000008B">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46">
    <w:p w:rsidR="00E473DB" w:rsidRPr="00D92EC4" w:rsidRDefault="00E473DB" w:rsidP="0000008B">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47">
    <w:p w:rsidR="00E473DB" w:rsidRPr="000A70BC" w:rsidRDefault="00E473DB" w:rsidP="0000008B">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48">
    <w:p w:rsidR="00E473DB" w:rsidRPr="005C0B1C" w:rsidRDefault="00E473DB" w:rsidP="0000008B">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49">
    <w:p w:rsidR="00E473DB" w:rsidRPr="00A11E5E" w:rsidRDefault="00E473DB" w:rsidP="0000008B">
      <w:pPr>
        <w:pStyle w:val="FootnoteText"/>
        <w:jc w:val="both"/>
      </w:pPr>
      <w:r>
        <w:rPr>
          <w:rStyle w:val="FootnoteReference"/>
        </w:rPr>
        <w:footnoteRef/>
      </w:r>
      <w:r>
        <w:t xml:space="preserve"> Tas attiecas uz ikvienu ražojuma neatbilstību (formālu vai būtisku, nelielu, kā arī nopietnu) tiesību aktiem.</w:t>
      </w:r>
    </w:p>
  </w:footnote>
  <w:footnote w:id="50">
    <w:p w:rsidR="00E473DB" w:rsidRPr="00576109" w:rsidRDefault="00E473DB" w:rsidP="0000008B">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51">
    <w:p w:rsidR="00E473DB" w:rsidRPr="00576109" w:rsidRDefault="00E473DB" w:rsidP="0000008B">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52">
    <w:p w:rsidR="00E473DB" w:rsidRPr="00576109" w:rsidRDefault="00E473DB" w:rsidP="0000008B">
      <w:pPr>
        <w:pStyle w:val="NormalWeb"/>
        <w:shd w:val="clear" w:color="auto" w:fill="FFFFFF"/>
        <w:jc w:val="both"/>
        <w:rPr>
          <w:rFonts w:ascii="Calibri" w:eastAsia="Calibri" w:hAnsi="Calibri"/>
          <w:sz w:val="20"/>
          <w:szCs w:val="20"/>
          <w:lang w:eastAsia="en-US"/>
        </w:rPr>
      </w:pPr>
      <w:r>
        <w:rPr>
          <w:rStyle w:val="FootnoteReference"/>
          <w:sz w:val="16"/>
        </w:rPr>
        <w:footnoteRef/>
      </w:r>
      <w:r>
        <w:rPr>
          <w:sz w:val="16"/>
        </w:rPr>
        <w:t xml:space="preserve"> </w:t>
      </w:r>
      <w:r>
        <w:rPr>
          <w:rFonts w:ascii="Calibri" w:hAnsi="Calibri"/>
          <w:sz w:val="20"/>
        </w:rPr>
        <w:t>Norādītajā budžeta summā jāiekļauj visi finanšu resursi, ko publiskās iestādes piešķīrušas tirgus uzraudzības un noteikumu izpildes pasākumiem, kā arī projektiem un pasākumiem, kuru mērķis ir nodrošināt, lai uzņēmēji ievēro ražojumiem piemērojamos tiesību aktus. Minētie pasākumi ietver ļoti dažādas darbības — sākot no komunikācijas pasākumiem (patērētāju/uzņēmēju informēšana un izglītošana) līdz pasākumiem, kas vērsti tikai uz noteikumu izpildi un tirgus uzraudzību. Šie finanšu resursi ietver darbinieku atalgojumu, inspekciju tiešās izmaksas, laboratorijas testu, apmācību un biroja aprīkojuma izmaksas. Jāziņo arī par noteikumu izpildes pasākumiem, kas īstenoti reģionālā/vietējā līmenī. Citus attiecīgo iestāžu pasākumus, kas nav saistīti ar ražojumu tiesību aktu izpildi, aprēķinā neiekļauj.</w:t>
      </w:r>
    </w:p>
  </w:footnote>
  <w:footnote w:id="53">
    <w:p w:rsidR="00E473DB" w:rsidRPr="009B0A82" w:rsidRDefault="00E473DB" w:rsidP="0000008B">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54">
    <w:p w:rsidR="00E473DB" w:rsidRPr="00C95AC5" w:rsidRDefault="00E473DB" w:rsidP="0000008B">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55">
    <w:p w:rsidR="00E473DB" w:rsidRPr="00D92EC4" w:rsidRDefault="00E473DB" w:rsidP="0000008B">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56">
    <w:p w:rsidR="00E473DB" w:rsidRPr="000A70BC" w:rsidRDefault="00E473DB" w:rsidP="0000008B">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57">
    <w:p w:rsidR="00E473DB" w:rsidRPr="005C0B1C" w:rsidRDefault="00E473DB" w:rsidP="0000008B">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58">
    <w:p w:rsidR="00E473DB" w:rsidRPr="00A11E5E" w:rsidRDefault="00E473DB" w:rsidP="0000008B">
      <w:pPr>
        <w:pStyle w:val="FootnoteText"/>
        <w:jc w:val="both"/>
      </w:pPr>
      <w:r>
        <w:rPr>
          <w:rStyle w:val="FootnoteReference"/>
        </w:rPr>
        <w:footnoteRef/>
      </w:r>
      <w:r>
        <w:t xml:space="preserve"> Tas attiecas uz ikvienu ražojuma neatbilstību (formālu vai būtisku, nelielu, kā arī nopietnu) tiesību aktiem.</w:t>
      </w:r>
    </w:p>
  </w:footnote>
  <w:footnote w:id="59">
    <w:p w:rsidR="00E473DB" w:rsidRPr="00576109" w:rsidRDefault="00E473DB" w:rsidP="0000008B">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60">
    <w:p w:rsidR="00E473DB" w:rsidRPr="00576109" w:rsidRDefault="00E473DB" w:rsidP="0000008B">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61">
    <w:p w:rsidR="00E473DB" w:rsidRPr="00576109" w:rsidRDefault="00E473DB" w:rsidP="0000008B">
      <w:pPr>
        <w:pStyle w:val="NormalWeb"/>
        <w:shd w:val="clear" w:color="auto" w:fill="FFFFFF"/>
        <w:jc w:val="both"/>
        <w:rPr>
          <w:rFonts w:ascii="Calibri" w:eastAsia="Calibri" w:hAnsi="Calibri"/>
          <w:sz w:val="20"/>
          <w:szCs w:val="20"/>
          <w:lang w:eastAsia="en-US"/>
        </w:rPr>
      </w:pPr>
      <w:r>
        <w:rPr>
          <w:rStyle w:val="FootnoteReference"/>
          <w:sz w:val="16"/>
        </w:rPr>
        <w:footnoteRef/>
      </w:r>
      <w:r>
        <w:rPr>
          <w:sz w:val="16"/>
        </w:rPr>
        <w:t xml:space="preserve"> </w:t>
      </w:r>
      <w:r>
        <w:rPr>
          <w:rFonts w:ascii="Calibri" w:hAnsi="Calibri"/>
          <w:sz w:val="20"/>
        </w:rPr>
        <w:t>Norādītajā budžeta summā jāiekļauj visi finanšu resursi, ko publiskās iestādes piešķīrušas tirgus uzraudzības un noteikumu izpildes pasākumiem, kā arī projektiem un pasākumiem, kuru mērķis ir nodrošināt, lai uzņēmēji ievēro ražojumiem piemērojamos tiesību aktus. Minētie pasākumi ietver ļoti dažādas darbības — sākot no komunikācijas pasākumiem (patērētāju/uzņēmēju informēšana un izglītošana) līdz pasākumiem, kas vērsti tikai uz noteikumu izpildi un tirgus uzraudzību. Šie finanšu resursi ietver darbinieku atalgojumu, inspekciju tiešās izmaksas, laboratorijas testu, apmācību un biroja aprīkojuma izmaksas. Jāziņo arī par noteikumu izpildes pasākumiem, kas īstenoti reģionālā/vietējā līmenī. Citus attiecīgo iestāžu pasākumus, kas nav saistīti ar ražojumu tiesību aktu izpildi, aprēķinā neiekļauj.</w:t>
      </w:r>
    </w:p>
  </w:footnote>
  <w:footnote w:id="62">
    <w:p w:rsidR="00E473DB" w:rsidRDefault="00E473DB">
      <w:pPr>
        <w:pStyle w:val="FootnoteText"/>
      </w:pPr>
      <w:r>
        <w:rPr>
          <w:rStyle w:val="FootnoteReference"/>
        </w:rPr>
        <w:footnoteRef/>
      </w:r>
      <w:r>
        <w:t xml:space="preserve"> </w:t>
      </w:r>
      <w:proofErr w:type="spellStart"/>
      <w:r>
        <w:t>Available</w:t>
      </w:r>
      <w:proofErr w:type="spellEnd"/>
      <w:r>
        <w:t xml:space="preserve"> </w:t>
      </w:r>
      <w:proofErr w:type="spellStart"/>
      <w:r>
        <w:t>on</w:t>
      </w:r>
      <w:proofErr w:type="spellEnd"/>
      <w:r>
        <w:t xml:space="preserve">: </w:t>
      </w:r>
      <w:hyperlink r:id="rId1" w:history="1">
        <w:r w:rsidRPr="006A527A">
          <w:rPr>
            <w:rStyle w:val="Hyperlink"/>
          </w:rPr>
          <w:t>http://likumi.lv/doc.php?id=130915</w:t>
        </w:r>
      </w:hyperlink>
      <w:r>
        <w:t xml:space="preserve"> </w:t>
      </w:r>
    </w:p>
  </w:footnote>
  <w:footnote w:id="63">
    <w:p w:rsidR="00E473DB" w:rsidRPr="009B0A82" w:rsidRDefault="00E473DB" w:rsidP="00291BA2">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64">
    <w:p w:rsidR="00E473DB" w:rsidRPr="00C95AC5" w:rsidRDefault="00E473DB" w:rsidP="00291BA2">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65">
    <w:p w:rsidR="00E473DB" w:rsidRPr="00D92EC4" w:rsidRDefault="00E473DB" w:rsidP="00291BA2">
      <w:pPr>
        <w:pStyle w:val="FootnoteText"/>
        <w:jc w:val="both"/>
      </w:pPr>
      <w:r>
        <w:rPr>
          <w:rStyle w:val="FootnoteReference"/>
        </w:rPr>
        <w:footnoteRef/>
      </w:r>
      <w:r>
        <w:t xml:space="preserve"> Tās ir </w:t>
      </w:r>
      <w:proofErr w:type="spellStart"/>
      <w:r>
        <w:t>proaktīvas</w:t>
      </w:r>
      <w:proofErr w:type="spellEnd"/>
      <w: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66">
    <w:p w:rsidR="00E473DB" w:rsidRPr="000A70BC" w:rsidRDefault="00E473DB" w:rsidP="00291BA2">
      <w:pPr>
        <w:pStyle w:val="FootnoteText"/>
        <w:jc w:val="both"/>
      </w:pPr>
      <w:r>
        <w:rPr>
          <w:rStyle w:val="FootnoteReference"/>
        </w:rPr>
        <w:footnoteRef/>
      </w:r>
      <w: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t>Nr</w:t>
      </w:r>
      <w:proofErr w:type="spellEnd"/>
      <w:r>
        <w:t>. 765/2008 27.–29. pantu.</w:t>
      </w:r>
    </w:p>
  </w:footnote>
  <w:footnote w:id="67">
    <w:p w:rsidR="00E473DB" w:rsidRPr="005C0B1C" w:rsidRDefault="00E473DB" w:rsidP="00291BA2">
      <w:pPr>
        <w:jc w:val="both"/>
      </w:pPr>
      <w:r>
        <w:rPr>
          <w:rStyle w:val="FootnoteReference"/>
        </w:rPr>
        <w:footnoteRef/>
      </w:r>
      <w:r>
        <w:t xml:space="preserve"> </w:t>
      </w:r>
      <w:r>
        <w:rPr>
          <w:sz w:val="20"/>
        </w:rPr>
        <w:t>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68">
    <w:p w:rsidR="00E473DB" w:rsidRPr="00A11E5E" w:rsidRDefault="00E473DB" w:rsidP="00291BA2">
      <w:pPr>
        <w:pStyle w:val="FootnoteText"/>
        <w:jc w:val="both"/>
      </w:pPr>
      <w:r>
        <w:rPr>
          <w:rStyle w:val="FootnoteReference"/>
        </w:rPr>
        <w:footnoteRef/>
      </w:r>
      <w:r>
        <w:t xml:space="preserve"> Tas attiecas uz ikvienu ražojuma neatbilstību (formālu vai būtisku, nelielu, kā arī nopietnu) tiesību aktiem.</w:t>
      </w:r>
    </w:p>
  </w:footnote>
  <w:footnote w:id="69">
    <w:p w:rsidR="00E473DB" w:rsidRPr="00576109" w:rsidRDefault="00E473DB" w:rsidP="00291BA2">
      <w:pPr>
        <w:pStyle w:val="FootnoteText"/>
        <w:jc w:val="both"/>
      </w:pPr>
      <w:r>
        <w:rPr>
          <w:rStyle w:val="FootnoteReference"/>
        </w:rPr>
        <w:footnoteRef/>
      </w:r>
      <w: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70">
    <w:p w:rsidR="00E473DB" w:rsidRPr="00576109" w:rsidRDefault="00E473DB" w:rsidP="00291BA2">
      <w:pPr>
        <w:pStyle w:val="FootnoteText"/>
        <w:jc w:val="both"/>
      </w:pPr>
      <w:r>
        <w:rPr>
          <w:rStyle w:val="FootnoteReference"/>
          <w:sz w:val="16"/>
        </w:rPr>
        <w:footnoteRef/>
      </w:r>
      <w:r>
        <w:rPr>
          <w:sz w:val="16"/>
        </w:rPr>
        <w:t xml:space="preserve"> </w:t>
      </w:r>
      <w:r>
        <w:t xml:space="preserve">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71">
    <w:p w:rsidR="00E473DB" w:rsidRPr="009B0A82" w:rsidRDefault="00E473DB" w:rsidP="00C745F0">
      <w:pPr>
        <w:pStyle w:val="FootnoteText"/>
        <w:jc w:val="both"/>
      </w:pPr>
      <w:r>
        <w:rPr>
          <w:rStyle w:val="FootnoteReference"/>
        </w:rPr>
        <w:footnoteRef/>
      </w:r>
      <w:r>
        <w:t xml:space="preserve"> Inspekcijas ir regulāri vai </w:t>
      </w:r>
      <w:proofErr w:type="spellStart"/>
      <w:r>
        <w:rPr>
          <w:i/>
        </w:rPr>
        <w:t>ad</w:t>
      </w:r>
      <w:proofErr w:type="spellEnd"/>
      <w:r>
        <w:rPr>
          <w:i/>
        </w:rPr>
        <w:t xml:space="preserve"> </w:t>
      </w:r>
      <w:proofErr w:type="spellStart"/>
      <w:r>
        <w:rPr>
          <w:i/>
        </w:rPr>
        <w:t>hoc</w:t>
      </w:r>
      <w:proofErr w:type="spellEnd"/>
      <w:r>
        <w:t xml:space="preserve"> apmeklējumi, kontroles (tostarp pārbaudes internetā) vai citu veidu saziņa (pa pastu, pa tālruni), ko veicis inspektors noteikumu izpildes nolūkā (izņemot saziņu, kuras vienīgais mērķis bijusi informācijas apmaiņa), lai pārbaudītu ražojuma drošumu un atbilstību. Ja vienā un tajā pašā reizē pārbauda vairākus ražojumus/modeļus un/vai atbilstību dažādiem noteikumiem, to uzskata par vienu inspekciju. Lai darbību varētu uzskatīt par inspekciju, pēc tās pabeigšanas jāsagatavo oficiāls ziņojums.</w:t>
      </w:r>
    </w:p>
  </w:footnote>
  <w:footnote w:id="72">
    <w:p w:rsidR="00E473DB" w:rsidRPr="00C95AC5" w:rsidRDefault="00E473DB" w:rsidP="00C745F0">
      <w:pPr>
        <w:pStyle w:val="FootnoteText"/>
        <w:jc w:val="both"/>
      </w:pPr>
      <w:r>
        <w:rPr>
          <w:rStyle w:val="FootnoteReference"/>
        </w:rPr>
        <w:footnoteRef/>
      </w:r>
      <w:r>
        <w:t xml:space="preserve"> Inspekcijas, ko veic, pamatojoties uz konkrētām sūdzībām (no patērētājiem/lietotājiem, pilnvarotajām iestādēm, konkurējošiem uzņēmumiem, arodbiedrībām u. c.), negadījumiem vai incidentiem, informāciju, ko sniegušas citu dalībvalstu iestādes (piemēram, ar </w:t>
      </w:r>
      <w:r>
        <w:rPr>
          <w:i/>
        </w:rPr>
        <w:t>RAPEX</w:t>
      </w:r>
      <w:r>
        <w:t xml:space="preserve"> paziņojumiem) </w:t>
      </w:r>
      <w:proofErr w:type="spellStart"/>
      <w:r>
        <w:t>utt</w:t>
      </w:r>
      <w:proofErr w:type="spellEnd"/>
      <w:r>
        <w:t>.</w:t>
      </w:r>
    </w:p>
  </w:footnote>
  <w:footnote w:id="73">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Tās ir </w:t>
      </w:r>
      <w:proofErr w:type="spellStart"/>
      <w:r w:rsidRPr="00AF437E">
        <w:rPr>
          <w:sz w:val="18"/>
          <w:szCs w:val="18"/>
        </w:rPr>
        <w:t>proaktīvas</w:t>
      </w:r>
      <w:proofErr w:type="spellEnd"/>
      <w:r w:rsidRPr="00AF437E">
        <w:rPr>
          <w:sz w:val="18"/>
          <w:szCs w:val="18"/>
        </w:rPr>
        <w:t xml:space="preserve"> inspekcijas, kuras plānotas ar konkrētu mērķi aptvert ražojumu kategorijas / uzņēmumus, kas, pamatojoties uz iestāžu rīcībā esošo informāciju un noteiktajām prioritātēm, iespējams, nav atbilstoši / nav nodrošinājuši atbilstību. </w:t>
      </w:r>
    </w:p>
  </w:footnote>
  <w:footnote w:id="74">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Tās ir inspekcijas, kas sāktas pēc tam, kad muita apturējusi ražojumu laišanu brīvā apgrozībā, vai inspekcijas, ko tirgus uzraudzības iestādes veic tieši, ja tās atbildīgas par ražojumu kontroli uz robežas saskaņā ar Regulas (EK) </w:t>
      </w:r>
      <w:proofErr w:type="spellStart"/>
      <w:r w:rsidRPr="00AF437E">
        <w:rPr>
          <w:sz w:val="18"/>
          <w:szCs w:val="18"/>
        </w:rPr>
        <w:t>Nr</w:t>
      </w:r>
      <w:proofErr w:type="spellEnd"/>
      <w:r w:rsidRPr="00AF437E">
        <w:rPr>
          <w:sz w:val="18"/>
          <w:szCs w:val="18"/>
        </w:rPr>
        <w:t>. 765/2008 27.–29. pantu.</w:t>
      </w:r>
    </w:p>
  </w:footnote>
  <w:footnote w:id="75">
    <w:p w:rsidR="00E473DB" w:rsidRPr="00AF437E" w:rsidRDefault="00E473DB" w:rsidP="00C745F0">
      <w:pPr>
        <w:jc w:val="both"/>
        <w:rPr>
          <w:sz w:val="18"/>
          <w:szCs w:val="18"/>
        </w:rPr>
      </w:pPr>
      <w:r w:rsidRPr="00AF437E">
        <w:rPr>
          <w:rStyle w:val="FootnoteReference"/>
          <w:sz w:val="18"/>
          <w:szCs w:val="18"/>
        </w:rPr>
        <w:footnoteRef/>
      </w:r>
      <w:r w:rsidRPr="00AF437E">
        <w:rPr>
          <w:sz w:val="18"/>
          <w:szCs w:val="18"/>
        </w:rPr>
        <w:t xml:space="preserve"> Šīs pārbaudes ietver ražojuma vizuālu apskati, ko veic, lai pārbaudītu, vai uz ražojuma ir marķējums, brīdinājumi un informācija, un lai, vadoties pēc piemērojamo Savienības tiesību aktu prasībām, konstatētu acīmredzamas ražojuma tehniskās nepilnības.</w:t>
      </w:r>
    </w:p>
  </w:footnote>
  <w:footnote w:id="76">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Tas attiecas uz ikvienu ražojuma neatbilstību (formālu vai būtisku, nelielu, kā arī nopietnu) tiesību aktiem.</w:t>
      </w:r>
    </w:p>
  </w:footnote>
  <w:footnote w:id="77">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Brīvprātīgie pasākumi ir korektīvi pasākumi, ko veic ražotāji, importētāji vai izplatītāji, lai panāktu ražojuma atbilstību vai lai ierobežotu tā pieejamību tirgū (piemēram, pārdošanas apturēšana, patērētāju/lietotāju informēšana, izņemšana no tirgus, atsaukšana no patērētājiem/lietotājiem) pēc uzņēmuma paša iniciatīvas, vajadzības gadījumā apspriežoties ar attiecīgo iestādi, taču tā šo pasākumu nepiemēro kā obligātu.</w:t>
      </w:r>
    </w:p>
  </w:footnote>
  <w:footnote w:id="78">
    <w:p w:rsidR="00E473DB" w:rsidRPr="00AF437E" w:rsidRDefault="00E473DB" w:rsidP="00C745F0">
      <w:pPr>
        <w:pStyle w:val="FootnoteText"/>
        <w:jc w:val="both"/>
        <w:rPr>
          <w:sz w:val="18"/>
          <w:szCs w:val="18"/>
        </w:rPr>
      </w:pPr>
      <w:r w:rsidRPr="00AF437E">
        <w:rPr>
          <w:rStyle w:val="FootnoteReference"/>
          <w:sz w:val="18"/>
          <w:szCs w:val="18"/>
        </w:rPr>
        <w:footnoteRef/>
      </w:r>
      <w:r w:rsidRPr="00AF437E">
        <w:rPr>
          <w:sz w:val="18"/>
          <w:szCs w:val="18"/>
        </w:rPr>
        <w:t xml:space="preserve"> Obligāti pasākumi, kuru mērķis ir aizliegt vai ierobežot ražojuma pieejamību dalībvalsts tirgū vai izņemt vai atsaukt to no tirdzniecības. Minētie pasākumi ir pasākumi, ko veic, ja uzņēmējs nav reaģējis uz iepriekšēju tirgus uzraudzības iestāžu pieprasījumu veikt korektīvus pasākumus vai ja ir nepieciešama steidzama iestāžu iejaukšanās. </w:t>
      </w:r>
    </w:p>
  </w:footnote>
  <w:footnote w:id="79">
    <w:p w:rsidR="00E473DB" w:rsidRPr="00576109" w:rsidRDefault="00E473DB" w:rsidP="00C745F0">
      <w:pPr>
        <w:pStyle w:val="NormalWeb"/>
        <w:shd w:val="clear" w:color="auto" w:fill="FFFFFF"/>
        <w:jc w:val="both"/>
        <w:rPr>
          <w:rFonts w:ascii="Calibri" w:eastAsia="Calibri" w:hAnsi="Calibri"/>
          <w:sz w:val="20"/>
          <w:szCs w:val="20"/>
          <w:lang w:eastAsia="en-US"/>
        </w:rPr>
      </w:pPr>
      <w:r>
        <w:rPr>
          <w:rStyle w:val="FootnoteReference"/>
          <w:sz w:val="16"/>
        </w:rPr>
        <w:footnoteRef/>
      </w:r>
      <w:r>
        <w:rPr>
          <w:sz w:val="16"/>
        </w:rPr>
        <w:t xml:space="preserve"> </w:t>
      </w:r>
      <w:r>
        <w:rPr>
          <w:rFonts w:ascii="Calibri" w:hAnsi="Calibri"/>
          <w:sz w:val="20"/>
        </w:rPr>
        <w:t>Norādītajā budžeta summā jāiekļauj visi finanšu resursi, ko publiskās iestādes piešķīrušas tirgus uzraudzības un noteikumu izpildes pasākumiem, kā arī projektiem un pasākumiem, kuru mērķis ir nodrošināt, lai uzņēmēji ievēro ražojumiem piemērojamos tiesību aktus. Minētie pasākumi ietver ļoti dažādas darbības — sākot no komunikācijas pasākumiem (patērētāju/uzņēmēju informēšana un izglītošana) līdz pasākumiem, kas vērsti tikai uz noteikumu izpildi un tirgus uzraudzību. Šie finanšu resursi ietver darbinieku atalgojumu, inspekciju tiešās izmaksas, laboratorijas testu, apmācību un biroja aprīkojuma izmaksas. Jāziņo arī par noteikumu izpildes pasākumiem, kas īstenoti reģionālā/vietējā līmenī. Citus attiecīgo iestāžu pasākumus, kas nav saistīti ar ražojumu tiesību aktu izpildi, aprēķinā neiekļauj.</w:t>
      </w:r>
    </w:p>
  </w:footnote>
  <w:footnote w:id="80">
    <w:p w:rsidR="00E473DB" w:rsidRPr="00714BF0" w:rsidRDefault="00E473DB" w:rsidP="00BD0B4C">
      <w:pPr>
        <w:pStyle w:val="FootnoteText"/>
        <w:rPr>
          <w:i/>
          <w:color w:val="0070C0"/>
        </w:rPr>
      </w:pPr>
    </w:p>
  </w:footnote>
  <w:footnote w:id="81">
    <w:p w:rsidR="00E473DB" w:rsidRPr="00D20D94" w:rsidRDefault="00E473DB" w:rsidP="00BD0B4C">
      <w:pPr>
        <w:pStyle w:val="FootnoteText"/>
        <w:jc w:val="both"/>
      </w:pPr>
      <w:r>
        <w:rPr>
          <w:rStyle w:val="FootnoteReference"/>
          <w:sz w:val="16"/>
        </w:rPr>
        <w:footnoteRef/>
      </w:r>
      <w:r>
        <w:rPr>
          <w:sz w:val="16"/>
        </w:rPr>
        <w:t xml:space="preserve"> </w:t>
      </w:r>
      <w:r>
        <w:t>Ērtības labad šajā tabulā ir norādīti spēkā esošie ES tiesību akti. Jāņem vērā arī jaunie tiesību akti, kas aizstāj vai groza tabulā minētos aktus un ir piemērojami attiecīgajā laikposmā.</w:t>
      </w:r>
    </w:p>
  </w:footnote>
  <w:footnote w:id="82">
    <w:p w:rsidR="00E473DB" w:rsidRPr="00D20D94" w:rsidRDefault="00E473DB" w:rsidP="00BD0B4C">
      <w:pPr>
        <w:pStyle w:val="FootnoteText"/>
        <w:jc w:val="both"/>
      </w:pPr>
      <w:r>
        <w:rPr>
          <w:rStyle w:val="FootnoteReference"/>
        </w:rPr>
        <w:footnoteRef/>
      </w:r>
      <w:r>
        <w:t xml:space="preserve"> Ērtības labad dažos gadījumos (piemēram, attiecībā uz </w:t>
      </w:r>
      <w:proofErr w:type="spellStart"/>
      <w:r>
        <w:t>ekodizainu</w:t>
      </w:r>
      <w:proofErr w:type="spellEnd"/>
      <w:r>
        <w:t xml:space="preserve">, </w:t>
      </w:r>
      <w:proofErr w:type="spellStart"/>
      <w:r>
        <w:t>energomarķējumu</w:t>
      </w:r>
      <w:proofErr w:type="spellEnd"/>
      <w:r>
        <w:t>) šajā tabulā minēti tikai ES pamata tiesību akti, taču paredzēts aptvert arī tos ES tiesību aktus, kas attiecas uz konkrētiem ražojumiem.</w:t>
      </w:r>
    </w:p>
  </w:footnote>
  <w:footnote w:id="83">
    <w:p w:rsidR="00E473DB" w:rsidRPr="005B4C07" w:rsidRDefault="00E473DB" w:rsidP="00BD0B4C">
      <w:pPr>
        <w:pStyle w:val="FootnoteText"/>
        <w:jc w:val="both"/>
      </w:pPr>
      <w:r>
        <w:rPr>
          <w:rStyle w:val="FootnoteReference"/>
        </w:rPr>
        <w:footnoteRef/>
      </w:r>
      <w:r>
        <w:t xml:space="preserve"> Šī sadaļa attiecas uz ķīmiskajām vielām, uz ko neattiecas </w:t>
      </w:r>
      <w:r>
        <w:rPr>
          <w:i/>
        </w:rPr>
        <w:t>REACH</w:t>
      </w:r>
      <w:r>
        <w:t xml:space="preserve"> un </w:t>
      </w:r>
      <w:r>
        <w:rPr>
          <w:i/>
        </w:rPr>
        <w:t>CLP</w:t>
      </w:r>
      <w:r>
        <w:t xml:space="preserve"> regulas. Tirgus uzraudzības pasākumi, ko veic saskaņā ar </w:t>
      </w:r>
      <w:r>
        <w:rPr>
          <w:i/>
        </w:rPr>
        <w:t>REACH</w:t>
      </w:r>
      <w:r>
        <w:t xml:space="preserve"> un </w:t>
      </w:r>
      <w:r>
        <w:rPr>
          <w:i/>
        </w:rPr>
        <w:t>CLP</w:t>
      </w:r>
      <w:r>
        <w:t xml:space="preserve"> regulām, ietilpst Regulas (EK) </w:t>
      </w:r>
      <w:proofErr w:type="spellStart"/>
      <w:r>
        <w:t>Nr</w:t>
      </w:r>
      <w:proofErr w:type="spellEnd"/>
      <w:r>
        <w:t xml:space="preserve">. 765/2008 darbības jomā, tomēr, tā kā par tiem jau ir sagatavoti īpaši ziņojumi, kas ir pieejami sabiedrībai, tos nav nepieciešams iekļaut šajā ziņojumā. Tomēr lūdzam dalībvalstis iekļaut šajā sadaļā saiti uz </w:t>
      </w:r>
      <w:r>
        <w:rPr>
          <w:i/>
        </w:rPr>
        <w:t>REACH</w:t>
      </w:r>
      <w:r>
        <w:t xml:space="preserve"> un </w:t>
      </w:r>
      <w:r>
        <w:rPr>
          <w:i/>
        </w:rPr>
        <w:t>CLP</w:t>
      </w:r>
      <w:r>
        <w:t xml:space="preserve"> ziņojumiem par attiecīgo laikposmu.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BEB"/>
    <w:multiLevelType w:val="hybridMultilevel"/>
    <w:tmpl w:val="DDDE0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A434FC"/>
    <w:multiLevelType w:val="hybridMultilevel"/>
    <w:tmpl w:val="DC5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D6CF4"/>
    <w:multiLevelType w:val="hybridMultilevel"/>
    <w:tmpl w:val="44B8CCC0"/>
    <w:lvl w:ilvl="0" w:tplc="74EAD0A8">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4637151"/>
    <w:multiLevelType w:val="hybridMultilevel"/>
    <w:tmpl w:val="FD2C14E4"/>
    <w:lvl w:ilvl="0" w:tplc="EB8880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92812"/>
    <w:multiLevelType w:val="hybridMultilevel"/>
    <w:tmpl w:val="DBF6F57C"/>
    <w:lvl w:ilvl="0" w:tplc="CC0217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A910BB"/>
    <w:multiLevelType w:val="hybridMultilevel"/>
    <w:tmpl w:val="341A41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6C67"/>
    <w:rsid w:val="0000008B"/>
    <w:rsid w:val="000065BC"/>
    <w:rsid w:val="000109F3"/>
    <w:rsid w:val="00011B4D"/>
    <w:rsid w:val="00013920"/>
    <w:rsid w:val="0001470E"/>
    <w:rsid w:val="00027DE9"/>
    <w:rsid w:val="000306AF"/>
    <w:rsid w:val="00041B54"/>
    <w:rsid w:val="0004365A"/>
    <w:rsid w:val="000514D9"/>
    <w:rsid w:val="00062F80"/>
    <w:rsid w:val="00072B94"/>
    <w:rsid w:val="000817C6"/>
    <w:rsid w:val="00087DA4"/>
    <w:rsid w:val="00090982"/>
    <w:rsid w:val="000A62E8"/>
    <w:rsid w:val="000B4D3D"/>
    <w:rsid w:val="000B6EBA"/>
    <w:rsid w:val="000B6F34"/>
    <w:rsid w:val="00102A2B"/>
    <w:rsid w:val="00103D17"/>
    <w:rsid w:val="00104D1C"/>
    <w:rsid w:val="0011285C"/>
    <w:rsid w:val="001167FE"/>
    <w:rsid w:val="001176FF"/>
    <w:rsid w:val="0016310F"/>
    <w:rsid w:val="0019557B"/>
    <w:rsid w:val="001A1BF6"/>
    <w:rsid w:val="001D11BD"/>
    <w:rsid w:val="001D1F93"/>
    <w:rsid w:val="001D2FC2"/>
    <w:rsid w:val="001D78EA"/>
    <w:rsid w:val="001D7E14"/>
    <w:rsid w:val="002174F7"/>
    <w:rsid w:val="00225E16"/>
    <w:rsid w:val="00226555"/>
    <w:rsid w:val="00252BC5"/>
    <w:rsid w:val="0025400E"/>
    <w:rsid w:val="002803AB"/>
    <w:rsid w:val="00285191"/>
    <w:rsid w:val="00287447"/>
    <w:rsid w:val="00291BA2"/>
    <w:rsid w:val="002B20E4"/>
    <w:rsid w:val="002C16BB"/>
    <w:rsid w:val="002E1E9D"/>
    <w:rsid w:val="00316295"/>
    <w:rsid w:val="0032536A"/>
    <w:rsid w:val="00343FB0"/>
    <w:rsid w:val="003822F4"/>
    <w:rsid w:val="003A3DAC"/>
    <w:rsid w:val="003B69FC"/>
    <w:rsid w:val="003C0CD8"/>
    <w:rsid w:val="003D3F9A"/>
    <w:rsid w:val="003E3AE2"/>
    <w:rsid w:val="00410043"/>
    <w:rsid w:val="00423C2B"/>
    <w:rsid w:val="00430D5B"/>
    <w:rsid w:val="00436ED2"/>
    <w:rsid w:val="004533B6"/>
    <w:rsid w:val="004660A2"/>
    <w:rsid w:val="00472F88"/>
    <w:rsid w:val="004923A3"/>
    <w:rsid w:val="00492637"/>
    <w:rsid w:val="004C17DB"/>
    <w:rsid w:val="004D2758"/>
    <w:rsid w:val="004E0ABA"/>
    <w:rsid w:val="004E2655"/>
    <w:rsid w:val="004E2F92"/>
    <w:rsid w:val="004F0DF5"/>
    <w:rsid w:val="004F3104"/>
    <w:rsid w:val="0051072C"/>
    <w:rsid w:val="00545C2E"/>
    <w:rsid w:val="00576109"/>
    <w:rsid w:val="00583E3C"/>
    <w:rsid w:val="00595D63"/>
    <w:rsid w:val="00596C6A"/>
    <w:rsid w:val="005B4C07"/>
    <w:rsid w:val="005C0B1C"/>
    <w:rsid w:val="005C7380"/>
    <w:rsid w:val="005F5409"/>
    <w:rsid w:val="00606C67"/>
    <w:rsid w:val="0062031E"/>
    <w:rsid w:val="00620DAC"/>
    <w:rsid w:val="00630B89"/>
    <w:rsid w:val="00634261"/>
    <w:rsid w:val="00635334"/>
    <w:rsid w:val="00637AA2"/>
    <w:rsid w:val="0066194B"/>
    <w:rsid w:val="006A603F"/>
    <w:rsid w:val="006A6964"/>
    <w:rsid w:val="006D5B23"/>
    <w:rsid w:val="006E24FB"/>
    <w:rsid w:val="00703C5C"/>
    <w:rsid w:val="00746824"/>
    <w:rsid w:val="007574A7"/>
    <w:rsid w:val="00785C48"/>
    <w:rsid w:val="007909B6"/>
    <w:rsid w:val="00794778"/>
    <w:rsid w:val="00797BEB"/>
    <w:rsid w:val="00797C5D"/>
    <w:rsid w:val="007A41A6"/>
    <w:rsid w:val="007A6E9C"/>
    <w:rsid w:val="007C24EB"/>
    <w:rsid w:val="007C5A00"/>
    <w:rsid w:val="007F5C6F"/>
    <w:rsid w:val="00807743"/>
    <w:rsid w:val="00810BC4"/>
    <w:rsid w:val="00820D6B"/>
    <w:rsid w:val="00840114"/>
    <w:rsid w:val="008401FC"/>
    <w:rsid w:val="008514BD"/>
    <w:rsid w:val="00853409"/>
    <w:rsid w:val="00862878"/>
    <w:rsid w:val="00865AF2"/>
    <w:rsid w:val="00890D49"/>
    <w:rsid w:val="008C54CC"/>
    <w:rsid w:val="008E1CD7"/>
    <w:rsid w:val="008F6BDE"/>
    <w:rsid w:val="009062F2"/>
    <w:rsid w:val="009101AD"/>
    <w:rsid w:val="009617E9"/>
    <w:rsid w:val="00975C04"/>
    <w:rsid w:val="009940DC"/>
    <w:rsid w:val="009B0A82"/>
    <w:rsid w:val="00A00596"/>
    <w:rsid w:val="00A04B96"/>
    <w:rsid w:val="00A11E5E"/>
    <w:rsid w:val="00A14020"/>
    <w:rsid w:val="00A201AE"/>
    <w:rsid w:val="00A2478C"/>
    <w:rsid w:val="00A346AD"/>
    <w:rsid w:val="00A37682"/>
    <w:rsid w:val="00A7584D"/>
    <w:rsid w:val="00AA1074"/>
    <w:rsid w:val="00AA29F1"/>
    <w:rsid w:val="00AA6713"/>
    <w:rsid w:val="00AC4D5A"/>
    <w:rsid w:val="00AE30E3"/>
    <w:rsid w:val="00AF437E"/>
    <w:rsid w:val="00B15AB2"/>
    <w:rsid w:val="00B64B9A"/>
    <w:rsid w:val="00B71E79"/>
    <w:rsid w:val="00B7375B"/>
    <w:rsid w:val="00B9236B"/>
    <w:rsid w:val="00B96100"/>
    <w:rsid w:val="00BA7063"/>
    <w:rsid w:val="00BB1DE9"/>
    <w:rsid w:val="00BC0C89"/>
    <w:rsid w:val="00BC1043"/>
    <w:rsid w:val="00BD0B4C"/>
    <w:rsid w:val="00BD669E"/>
    <w:rsid w:val="00BE0BC5"/>
    <w:rsid w:val="00C03351"/>
    <w:rsid w:val="00C05933"/>
    <w:rsid w:val="00C373B8"/>
    <w:rsid w:val="00C71ED2"/>
    <w:rsid w:val="00C745F0"/>
    <w:rsid w:val="00C87102"/>
    <w:rsid w:val="00C907B3"/>
    <w:rsid w:val="00C95AC5"/>
    <w:rsid w:val="00C979C7"/>
    <w:rsid w:val="00CA596E"/>
    <w:rsid w:val="00D11E1F"/>
    <w:rsid w:val="00D12AA3"/>
    <w:rsid w:val="00D206E5"/>
    <w:rsid w:val="00D20D94"/>
    <w:rsid w:val="00D22DA2"/>
    <w:rsid w:val="00D26567"/>
    <w:rsid w:val="00D31F67"/>
    <w:rsid w:val="00D35A58"/>
    <w:rsid w:val="00D35C12"/>
    <w:rsid w:val="00D55EC8"/>
    <w:rsid w:val="00D662F2"/>
    <w:rsid w:val="00D71161"/>
    <w:rsid w:val="00D92EC4"/>
    <w:rsid w:val="00DC206C"/>
    <w:rsid w:val="00DD1937"/>
    <w:rsid w:val="00E11C11"/>
    <w:rsid w:val="00E159F9"/>
    <w:rsid w:val="00E4661F"/>
    <w:rsid w:val="00E473DB"/>
    <w:rsid w:val="00E73DEC"/>
    <w:rsid w:val="00E93189"/>
    <w:rsid w:val="00E943D0"/>
    <w:rsid w:val="00EA0A3C"/>
    <w:rsid w:val="00EC56D4"/>
    <w:rsid w:val="00EE4100"/>
    <w:rsid w:val="00F00C99"/>
    <w:rsid w:val="00F043B8"/>
    <w:rsid w:val="00F34C00"/>
    <w:rsid w:val="00F37696"/>
    <w:rsid w:val="00F37F45"/>
    <w:rsid w:val="00F43CC8"/>
    <w:rsid w:val="00F451B0"/>
    <w:rsid w:val="00F47FB8"/>
    <w:rsid w:val="00F600EF"/>
    <w:rsid w:val="00F70054"/>
    <w:rsid w:val="00F75247"/>
    <w:rsid w:val="00F8695C"/>
    <w:rsid w:val="00F9386F"/>
    <w:rsid w:val="00F97F6A"/>
    <w:rsid w:val="00FB4AA9"/>
    <w:rsid w:val="00FD62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v-LV" w:eastAsia="lv-LV" w:bidi="lv-LV"/>
    </w:rPr>
  </w:style>
  <w:style w:type="paragraph" w:styleId="Heading1">
    <w:name w:val="heading 1"/>
    <w:basedOn w:val="Normal"/>
    <w:next w:val="Normal"/>
    <w:link w:val="Heading1Char"/>
    <w:uiPriority w:val="9"/>
    <w:qFormat/>
    <w:rsid w:val="005C73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C738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rsid w:val="00606C67"/>
    <w:pPr>
      <w:spacing w:after="480" w:line="240" w:lineRule="auto"/>
      <w:ind w:left="1191" w:hanging="1191"/>
    </w:pPr>
    <w:rPr>
      <w:rFonts w:ascii="Times New Roman" w:eastAsia="Times New Roman" w:hAnsi="Times New Roman"/>
      <w:b/>
      <w:sz w:val="24"/>
      <w:szCs w:val="20"/>
    </w:rPr>
  </w:style>
  <w:style w:type="table" w:styleId="TableGrid">
    <w:name w:val="Table Grid"/>
    <w:basedOn w:val="TableNormal"/>
    <w:uiPriority w:val="59"/>
    <w:rsid w:val="0060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620DAC"/>
    <w:pPr>
      <w:tabs>
        <w:tab w:val="left" w:pos="2161"/>
      </w:tabs>
      <w:spacing w:after="240" w:line="240" w:lineRule="auto"/>
      <w:ind w:left="1077"/>
      <w:jc w:val="both"/>
    </w:pPr>
    <w:rPr>
      <w:rFonts w:ascii="Times New Roman" w:eastAsia="Times New Roman" w:hAnsi="Times New Roman"/>
      <w:sz w:val="24"/>
      <w:szCs w:val="20"/>
    </w:rPr>
  </w:style>
  <w:style w:type="character" w:customStyle="1" w:styleId="Heading2Char">
    <w:name w:val="Heading 2 Char"/>
    <w:link w:val="Heading2"/>
    <w:uiPriority w:val="9"/>
    <w:rsid w:val="005C7380"/>
    <w:rPr>
      <w:rFonts w:ascii="Cambria" w:eastAsia="Times New Roman" w:hAnsi="Cambria"/>
      <w:b/>
      <w:bCs/>
      <w:i/>
      <w:iCs/>
      <w:sz w:val="28"/>
      <w:szCs w:val="28"/>
    </w:rPr>
  </w:style>
  <w:style w:type="character" w:customStyle="1" w:styleId="Heading1Char">
    <w:name w:val="Heading 1 Char"/>
    <w:link w:val="Heading1"/>
    <w:uiPriority w:val="9"/>
    <w:rsid w:val="005C7380"/>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E159F9"/>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817C6"/>
    <w:pPr>
      <w:tabs>
        <w:tab w:val="right" w:leader="dot" w:pos="9062"/>
      </w:tabs>
    </w:pPr>
    <w:rPr>
      <w:noProof/>
    </w:rPr>
  </w:style>
  <w:style w:type="paragraph" w:styleId="TOC2">
    <w:name w:val="toc 2"/>
    <w:basedOn w:val="Normal"/>
    <w:next w:val="Normal"/>
    <w:autoRedefine/>
    <w:uiPriority w:val="39"/>
    <w:unhideWhenUsed/>
    <w:rsid w:val="00E159F9"/>
    <w:pPr>
      <w:ind w:left="220"/>
    </w:pPr>
  </w:style>
  <w:style w:type="character" w:styleId="Hyperlink">
    <w:name w:val="Hyperlink"/>
    <w:uiPriority w:val="99"/>
    <w:unhideWhenUsed/>
    <w:rsid w:val="00E159F9"/>
    <w:rPr>
      <w:color w:val="0000FF"/>
      <w:u w:val="single"/>
    </w:rPr>
  </w:style>
  <w:style w:type="paragraph" w:styleId="FootnoteText">
    <w:name w:val="footnote text"/>
    <w:basedOn w:val="Normal"/>
    <w:link w:val="FootnoteTextChar"/>
    <w:unhideWhenUsed/>
    <w:rsid w:val="00225E16"/>
    <w:rPr>
      <w:sz w:val="20"/>
      <w:szCs w:val="20"/>
    </w:rPr>
  </w:style>
  <w:style w:type="character" w:customStyle="1" w:styleId="FootnoteTextChar">
    <w:name w:val="Footnote Text Char"/>
    <w:link w:val="FootnoteText"/>
    <w:rsid w:val="00225E16"/>
    <w:rPr>
      <w:lang w:eastAsia="lv-LV"/>
    </w:rPr>
  </w:style>
  <w:style w:type="character" w:styleId="FootnoteReference">
    <w:name w:val="footnote reference"/>
    <w:uiPriority w:val="99"/>
    <w:semiHidden/>
    <w:unhideWhenUsed/>
    <w:rsid w:val="00225E16"/>
    <w:rPr>
      <w:vertAlign w:val="superscript"/>
    </w:rPr>
  </w:style>
  <w:style w:type="paragraph" w:styleId="NormalWeb">
    <w:name w:val="Normal (Web)"/>
    <w:basedOn w:val="Normal"/>
    <w:uiPriority w:val="99"/>
    <w:unhideWhenUsed/>
    <w:rsid w:val="00E73DEC"/>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1072C"/>
    <w:pPr>
      <w:tabs>
        <w:tab w:val="center" w:pos="4536"/>
        <w:tab w:val="right" w:pos="9072"/>
      </w:tabs>
    </w:pPr>
  </w:style>
  <w:style w:type="character" w:customStyle="1" w:styleId="HeaderChar">
    <w:name w:val="Header Char"/>
    <w:link w:val="Header"/>
    <w:uiPriority w:val="99"/>
    <w:rsid w:val="0051072C"/>
    <w:rPr>
      <w:sz w:val="22"/>
      <w:szCs w:val="22"/>
      <w:lang w:eastAsia="lv-LV"/>
    </w:rPr>
  </w:style>
  <w:style w:type="paragraph" w:styleId="Footer">
    <w:name w:val="footer"/>
    <w:basedOn w:val="Normal"/>
    <w:link w:val="FooterChar"/>
    <w:uiPriority w:val="99"/>
    <w:unhideWhenUsed/>
    <w:rsid w:val="0051072C"/>
    <w:pPr>
      <w:tabs>
        <w:tab w:val="center" w:pos="4536"/>
        <w:tab w:val="right" w:pos="9072"/>
      </w:tabs>
    </w:pPr>
  </w:style>
  <w:style w:type="character" w:customStyle="1" w:styleId="FooterChar">
    <w:name w:val="Footer Char"/>
    <w:link w:val="Footer"/>
    <w:uiPriority w:val="99"/>
    <w:rsid w:val="0051072C"/>
    <w:rPr>
      <w:sz w:val="22"/>
      <w:szCs w:val="22"/>
      <w:lang w:eastAsia="lv-LV"/>
    </w:rPr>
  </w:style>
  <w:style w:type="table" w:customStyle="1" w:styleId="TableGrid1">
    <w:name w:val="Table Grid1"/>
    <w:basedOn w:val="TableNormal"/>
    <w:next w:val="TableGrid"/>
    <w:uiPriority w:val="59"/>
    <w:rsid w:val="00794778"/>
    <w:rPr>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17C6"/>
    <w:rPr>
      <w:rFonts w:ascii="Tahoma" w:hAnsi="Tahoma" w:cs="Tahoma"/>
      <w:sz w:val="16"/>
      <w:szCs w:val="16"/>
      <w:lang w:eastAsia="lv-LV"/>
    </w:rPr>
  </w:style>
  <w:style w:type="character" w:styleId="CommentReference">
    <w:name w:val="annotation reference"/>
    <w:uiPriority w:val="99"/>
    <w:semiHidden/>
    <w:unhideWhenUsed/>
    <w:rsid w:val="00087DA4"/>
    <w:rPr>
      <w:sz w:val="16"/>
      <w:szCs w:val="16"/>
    </w:rPr>
  </w:style>
  <w:style w:type="paragraph" w:styleId="CommentText">
    <w:name w:val="annotation text"/>
    <w:basedOn w:val="Normal"/>
    <w:link w:val="CommentTextChar"/>
    <w:uiPriority w:val="99"/>
    <w:semiHidden/>
    <w:unhideWhenUsed/>
    <w:rsid w:val="00087DA4"/>
    <w:rPr>
      <w:sz w:val="20"/>
      <w:szCs w:val="20"/>
    </w:rPr>
  </w:style>
  <w:style w:type="character" w:customStyle="1" w:styleId="CommentTextChar">
    <w:name w:val="Comment Text Char"/>
    <w:link w:val="CommentText"/>
    <w:uiPriority w:val="99"/>
    <w:semiHidden/>
    <w:rsid w:val="00087DA4"/>
    <w:rPr>
      <w:lang w:eastAsia="lv-LV"/>
    </w:rPr>
  </w:style>
  <w:style w:type="paragraph" w:styleId="CommentSubject">
    <w:name w:val="annotation subject"/>
    <w:basedOn w:val="CommentText"/>
    <w:next w:val="CommentText"/>
    <w:link w:val="CommentSubjectChar"/>
    <w:uiPriority w:val="99"/>
    <w:semiHidden/>
    <w:unhideWhenUsed/>
    <w:rsid w:val="00087DA4"/>
    <w:rPr>
      <w:b/>
      <w:bCs/>
    </w:rPr>
  </w:style>
  <w:style w:type="character" w:customStyle="1" w:styleId="CommentSubjectChar">
    <w:name w:val="Comment Subject Char"/>
    <w:link w:val="CommentSubject"/>
    <w:uiPriority w:val="99"/>
    <w:semiHidden/>
    <w:rsid w:val="00087DA4"/>
    <w:rPr>
      <w:b/>
      <w:bCs/>
      <w:lang w:eastAsia="lv-LV"/>
    </w:rPr>
  </w:style>
  <w:style w:type="character" w:customStyle="1" w:styleId="FootnoteCharacters">
    <w:name w:val="Footnote Characters"/>
    <w:rsid w:val="00B7375B"/>
    <w:rPr>
      <w:vertAlign w:val="superscript"/>
    </w:rPr>
  </w:style>
  <w:style w:type="paragraph" w:styleId="ListParagraph">
    <w:name w:val="List Paragraph"/>
    <w:basedOn w:val="Normal"/>
    <w:uiPriority w:val="34"/>
    <w:qFormat/>
    <w:rsid w:val="0019557B"/>
    <w:pPr>
      <w:ind w:left="720"/>
      <w:contextualSpacing/>
    </w:pPr>
  </w:style>
  <w:style w:type="character" w:styleId="Strong">
    <w:name w:val="Strong"/>
    <w:qFormat/>
    <w:rsid w:val="00C74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v-LV" w:eastAsia="lv-LV" w:bidi="lv-LV"/>
    </w:rPr>
  </w:style>
  <w:style w:type="paragraph" w:styleId="Heading1">
    <w:name w:val="heading 1"/>
    <w:basedOn w:val="Normal"/>
    <w:next w:val="Normal"/>
    <w:link w:val="Heading1Char"/>
    <w:uiPriority w:val="9"/>
    <w:qFormat/>
    <w:rsid w:val="005C73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C738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rsid w:val="00606C67"/>
    <w:pPr>
      <w:spacing w:after="480" w:line="240" w:lineRule="auto"/>
      <w:ind w:left="1191" w:hanging="1191"/>
    </w:pPr>
    <w:rPr>
      <w:rFonts w:ascii="Times New Roman" w:eastAsia="Times New Roman" w:hAnsi="Times New Roman"/>
      <w:b/>
      <w:sz w:val="24"/>
      <w:szCs w:val="20"/>
    </w:rPr>
  </w:style>
  <w:style w:type="table" w:styleId="TableGrid">
    <w:name w:val="Table Grid"/>
    <w:basedOn w:val="TableNormal"/>
    <w:uiPriority w:val="59"/>
    <w:rsid w:val="0060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620DAC"/>
    <w:pPr>
      <w:tabs>
        <w:tab w:val="left" w:pos="2161"/>
      </w:tabs>
      <w:spacing w:after="240" w:line="240" w:lineRule="auto"/>
      <w:ind w:left="1077"/>
      <w:jc w:val="both"/>
    </w:pPr>
    <w:rPr>
      <w:rFonts w:ascii="Times New Roman" w:eastAsia="Times New Roman" w:hAnsi="Times New Roman"/>
      <w:sz w:val="24"/>
      <w:szCs w:val="20"/>
    </w:rPr>
  </w:style>
  <w:style w:type="character" w:customStyle="1" w:styleId="Heading2Char">
    <w:name w:val="Heading 2 Char"/>
    <w:link w:val="Heading2"/>
    <w:uiPriority w:val="9"/>
    <w:rsid w:val="005C7380"/>
    <w:rPr>
      <w:rFonts w:ascii="Cambria" w:eastAsia="Times New Roman" w:hAnsi="Cambria"/>
      <w:b/>
      <w:bCs/>
      <w:i/>
      <w:iCs/>
      <w:sz w:val="28"/>
      <w:szCs w:val="28"/>
    </w:rPr>
  </w:style>
  <w:style w:type="character" w:customStyle="1" w:styleId="Heading1Char">
    <w:name w:val="Heading 1 Char"/>
    <w:link w:val="Heading1"/>
    <w:uiPriority w:val="9"/>
    <w:rsid w:val="005C7380"/>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E159F9"/>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817C6"/>
    <w:pPr>
      <w:tabs>
        <w:tab w:val="right" w:leader="dot" w:pos="9062"/>
      </w:tabs>
    </w:pPr>
    <w:rPr>
      <w:noProof/>
    </w:rPr>
  </w:style>
  <w:style w:type="paragraph" w:styleId="TOC2">
    <w:name w:val="toc 2"/>
    <w:basedOn w:val="Normal"/>
    <w:next w:val="Normal"/>
    <w:autoRedefine/>
    <w:uiPriority w:val="39"/>
    <w:unhideWhenUsed/>
    <w:rsid w:val="00E159F9"/>
    <w:pPr>
      <w:ind w:left="220"/>
    </w:pPr>
  </w:style>
  <w:style w:type="character" w:styleId="Hyperlink">
    <w:name w:val="Hyperlink"/>
    <w:uiPriority w:val="99"/>
    <w:unhideWhenUsed/>
    <w:rsid w:val="00E159F9"/>
    <w:rPr>
      <w:color w:val="0000FF"/>
      <w:u w:val="single"/>
    </w:rPr>
  </w:style>
  <w:style w:type="paragraph" w:styleId="FootnoteText">
    <w:name w:val="footnote text"/>
    <w:basedOn w:val="Normal"/>
    <w:link w:val="FootnoteTextChar"/>
    <w:unhideWhenUsed/>
    <w:rsid w:val="00225E16"/>
    <w:rPr>
      <w:sz w:val="20"/>
      <w:szCs w:val="20"/>
    </w:rPr>
  </w:style>
  <w:style w:type="character" w:customStyle="1" w:styleId="FootnoteTextChar">
    <w:name w:val="Footnote Text Char"/>
    <w:link w:val="FootnoteText"/>
    <w:rsid w:val="00225E16"/>
    <w:rPr>
      <w:lang w:eastAsia="lv-LV"/>
    </w:rPr>
  </w:style>
  <w:style w:type="character" w:styleId="FootnoteReference">
    <w:name w:val="footnote reference"/>
    <w:uiPriority w:val="99"/>
    <w:semiHidden/>
    <w:unhideWhenUsed/>
    <w:rsid w:val="00225E16"/>
    <w:rPr>
      <w:vertAlign w:val="superscript"/>
    </w:rPr>
  </w:style>
  <w:style w:type="paragraph" w:styleId="NormalWeb">
    <w:name w:val="Normal (Web)"/>
    <w:basedOn w:val="Normal"/>
    <w:uiPriority w:val="99"/>
    <w:unhideWhenUsed/>
    <w:rsid w:val="00E73DEC"/>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1072C"/>
    <w:pPr>
      <w:tabs>
        <w:tab w:val="center" w:pos="4536"/>
        <w:tab w:val="right" w:pos="9072"/>
      </w:tabs>
    </w:pPr>
  </w:style>
  <w:style w:type="character" w:customStyle="1" w:styleId="HeaderChar">
    <w:name w:val="Header Char"/>
    <w:link w:val="Header"/>
    <w:uiPriority w:val="99"/>
    <w:rsid w:val="0051072C"/>
    <w:rPr>
      <w:sz w:val="22"/>
      <w:szCs w:val="22"/>
      <w:lang w:eastAsia="lv-LV"/>
    </w:rPr>
  </w:style>
  <w:style w:type="paragraph" w:styleId="Footer">
    <w:name w:val="footer"/>
    <w:basedOn w:val="Normal"/>
    <w:link w:val="FooterChar"/>
    <w:uiPriority w:val="99"/>
    <w:unhideWhenUsed/>
    <w:rsid w:val="0051072C"/>
    <w:pPr>
      <w:tabs>
        <w:tab w:val="center" w:pos="4536"/>
        <w:tab w:val="right" w:pos="9072"/>
      </w:tabs>
    </w:pPr>
  </w:style>
  <w:style w:type="character" w:customStyle="1" w:styleId="FooterChar">
    <w:name w:val="Footer Char"/>
    <w:link w:val="Footer"/>
    <w:uiPriority w:val="99"/>
    <w:rsid w:val="0051072C"/>
    <w:rPr>
      <w:sz w:val="22"/>
      <w:szCs w:val="22"/>
      <w:lang w:eastAsia="lv-LV"/>
    </w:rPr>
  </w:style>
  <w:style w:type="table" w:customStyle="1" w:styleId="TableGrid1">
    <w:name w:val="Table Grid1"/>
    <w:basedOn w:val="TableNormal"/>
    <w:next w:val="TableGrid"/>
    <w:uiPriority w:val="59"/>
    <w:rsid w:val="00794778"/>
    <w:rPr>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17C6"/>
    <w:rPr>
      <w:rFonts w:ascii="Tahoma" w:hAnsi="Tahoma" w:cs="Tahoma"/>
      <w:sz w:val="16"/>
      <w:szCs w:val="16"/>
      <w:lang w:eastAsia="lv-LV"/>
    </w:rPr>
  </w:style>
  <w:style w:type="character" w:styleId="CommentReference">
    <w:name w:val="annotation reference"/>
    <w:uiPriority w:val="99"/>
    <w:semiHidden/>
    <w:unhideWhenUsed/>
    <w:rsid w:val="00087DA4"/>
    <w:rPr>
      <w:sz w:val="16"/>
      <w:szCs w:val="16"/>
    </w:rPr>
  </w:style>
  <w:style w:type="paragraph" w:styleId="CommentText">
    <w:name w:val="annotation text"/>
    <w:basedOn w:val="Normal"/>
    <w:link w:val="CommentTextChar"/>
    <w:uiPriority w:val="99"/>
    <w:semiHidden/>
    <w:unhideWhenUsed/>
    <w:rsid w:val="00087DA4"/>
    <w:rPr>
      <w:sz w:val="20"/>
      <w:szCs w:val="20"/>
    </w:rPr>
  </w:style>
  <w:style w:type="character" w:customStyle="1" w:styleId="CommentTextChar">
    <w:name w:val="Comment Text Char"/>
    <w:link w:val="CommentText"/>
    <w:uiPriority w:val="99"/>
    <w:semiHidden/>
    <w:rsid w:val="00087DA4"/>
    <w:rPr>
      <w:lang w:eastAsia="lv-LV"/>
    </w:rPr>
  </w:style>
  <w:style w:type="paragraph" w:styleId="CommentSubject">
    <w:name w:val="annotation subject"/>
    <w:basedOn w:val="CommentText"/>
    <w:next w:val="CommentText"/>
    <w:link w:val="CommentSubjectChar"/>
    <w:uiPriority w:val="99"/>
    <w:semiHidden/>
    <w:unhideWhenUsed/>
    <w:rsid w:val="00087DA4"/>
    <w:rPr>
      <w:b/>
      <w:bCs/>
    </w:rPr>
  </w:style>
  <w:style w:type="character" w:customStyle="1" w:styleId="CommentSubjectChar">
    <w:name w:val="Comment Subject Char"/>
    <w:link w:val="CommentSubject"/>
    <w:uiPriority w:val="99"/>
    <w:semiHidden/>
    <w:rsid w:val="00087DA4"/>
    <w:rPr>
      <w:b/>
      <w:bCs/>
      <w:lang w:eastAsia="lv-LV"/>
    </w:rPr>
  </w:style>
  <w:style w:type="character" w:customStyle="1" w:styleId="FootnoteCharacters">
    <w:name w:val="Footnote Characters"/>
    <w:rsid w:val="00B7375B"/>
    <w:rPr>
      <w:vertAlign w:val="superscript"/>
    </w:rPr>
  </w:style>
  <w:style w:type="paragraph" w:styleId="ListParagraph">
    <w:name w:val="List Paragraph"/>
    <w:basedOn w:val="Normal"/>
    <w:uiPriority w:val="34"/>
    <w:qFormat/>
    <w:rsid w:val="0019557B"/>
    <w:pPr>
      <w:ind w:left="720"/>
      <w:contextualSpacing/>
    </w:pPr>
  </w:style>
  <w:style w:type="character" w:styleId="Strong">
    <w:name w:val="Strong"/>
    <w:qFormat/>
    <w:rsid w:val="00C7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9460">
      <w:bodyDiv w:val="1"/>
      <w:marLeft w:val="0"/>
      <w:marRight w:val="0"/>
      <w:marTop w:val="0"/>
      <w:marBottom w:val="0"/>
      <w:divBdr>
        <w:top w:val="none" w:sz="0" w:space="0" w:color="auto"/>
        <w:left w:val="none" w:sz="0" w:space="0" w:color="auto"/>
        <w:bottom w:val="none" w:sz="0" w:space="0" w:color="auto"/>
        <w:right w:val="none" w:sz="0" w:space="0" w:color="auto"/>
      </w:divBdr>
    </w:div>
    <w:div w:id="482551112">
      <w:bodyDiv w:val="1"/>
      <w:marLeft w:val="0"/>
      <w:marRight w:val="0"/>
      <w:marTop w:val="0"/>
      <w:marBottom w:val="0"/>
      <w:divBdr>
        <w:top w:val="none" w:sz="0" w:space="0" w:color="auto"/>
        <w:left w:val="none" w:sz="0" w:space="0" w:color="auto"/>
        <w:bottom w:val="none" w:sz="0" w:space="0" w:color="auto"/>
        <w:right w:val="none" w:sz="0" w:space="0" w:color="auto"/>
      </w:divBdr>
    </w:div>
    <w:div w:id="501361865">
      <w:bodyDiv w:val="1"/>
      <w:marLeft w:val="0"/>
      <w:marRight w:val="0"/>
      <w:marTop w:val="0"/>
      <w:marBottom w:val="0"/>
      <w:divBdr>
        <w:top w:val="none" w:sz="0" w:space="0" w:color="auto"/>
        <w:left w:val="none" w:sz="0" w:space="0" w:color="auto"/>
        <w:bottom w:val="none" w:sz="0" w:space="0" w:color="auto"/>
        <w:right w:val="none" w:sz="0" w:space="0" w:color="auto"/>
      </w:divBdr>
    </w:div>
    <w:div w:id="626081336">
      <w:bodyDiv w:val="1"/>
      <w:marLeft w:val="0"/>
      <w:marRight w:val="0"/>
      <w:marTop w:val="0"/>
      <w:marBottom w:val="0"/>
      <w:divBdr>
        <w:top w:val="none" w:sz="0" w:space="0" w:color="auto"/>
        <w:left w:val="none" w:sz="0" w:space="0" w:color="auto"/>
        <w:bottom w:val="none" w:sz="0" w:space="0" w:color="auto"/>
        <w:right w:val="none" w:sz="0" w:space="0" w:color="auto"/>
      </w:divBdr>
      <w:divsChild>
        <w:div w:id="211887951">
          <w:marLeft w:val="0"/>
          <w:marRight w:val="0"/>
          <w:marTop w:val="150"/>
          <w:marBottom w:val="0"/>
          <w:divBdr>
            <w:top w:val="none" w:sz="0" w:space="0" w:color="auto"/>
            <w:left w:val="none" w:sz="0" w:space="0" w:color="auto"/>
            <w:bottom w:val="none" w:sz="0" w:space="0" w:color="auto"/>
            <w:right w:val="none" w:sz="0" w:space="0" w:color="auto"/>
          </w:divBdr>
          <w:divsChild>
            <w:div w:id="1707945721">
              <w:marLeft w:val="0"/>
              <w:marRight w:val="0"/>
              <w:marTop w:val="0"/>
              <w:marBottom w:val="0"/>
              <w:divBdr>
                <w:top w:val="none" w:sz="0" w:space="0" w:color="auto"/>
                <w:left w:val="none" w:sz="0" w:space="0" w:color="auto"/>
                <w:bottom w:val="none" w:sz="0" w:space="0" w:color="auto"/>
                <w:right w:val="none" w:sz="0" w:space="0" w:color="auto"/>
              </w:divBdr>
              <w:divsChild>
                <w:div w:id="1463307922">
                  <w:marLeft w:val="0"/>
                  <w:marRight w:val="0"/>
                  <w:marTop w:val="0"/>
                  <w:marBottom w:val="0"/>
                  <w:divBdr>
                    <w:top w:val="none" w:sz="0" w:space="0" w:color="auto"/>
                    <w:left w:val="none" w:sz="0" w:space="0" w:color="auto"/>
                    <w:bottom w:val="none" w:sz="0" w:space="0" w:color="auto"/>
                    <w:right w:val="none" w:sz="0" w:space="0" w:color="auto"/>
                  </w:divBdr>
                  <w:divsChild>
                    <w:div w:id="972058130">
                      <w:marLeft w:val="0"/>
                      <w:marRight w:val="0"/>
                      <w:marTop w:val="0"/>
                      <w:marBottom w:val="0"/>
                      <w:divBdr>
                        <w:top w:val="none" w:sz="0" w:space="0" w:color="auto"/>
                        <w:left w:val="none" w:sz="0" w:space="0" w:color="auto"/>
                        <w:bottom w:val="none" w:sz="0" w:space="0" w:color="auto"/>
                        <w:right w:val="none" w:sz="0" w:space="0" w:color="auto"/>
                      </w:divBdr>
                      <w:divsChild>
                        <w:div w:id="197358892">
                          <w:marLeft w:val="75"/>
                          <w:marRight w:val="75"/>
                          <w:marTop w:val="375"/>
                          <w:marBottom w:val="75"/>
                          <w:divBdr>
                            <w:top w:val="none" w:sz="0" w:space="0" w:color="auto"/>
                            <w:left w:val="none" w:sz="0" w:space="0" w:color="auto"/>
                            <w:bottom w:val="none" w:sz="0" w:space="0" w:color="auto"/>
                            <w:right w:val="none" w:sz="0" w:space="0" w:color="auto"/>
                          </w:divBdr>
                          <w:divsChild>
                            <w:div w:id="4272392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47015">
      <w:bodyDiv w:val="1"/>
      <w:marLeft w:val="0"/>
      <w:marRight w:val="0"/>
      <w:marTop w:val="0"/>
      <w:marBottom w:val="0"/>
      <w:divBdr>
        <w:top w:val="none" w:sz="0" w:space="0" w:color="auto"/>
        <w:left w:val="none" w:sz="0" w:space="0" w:color="auto"/>
        <w:bottom w:val="none" w:sz="0" w:space="0" w:color="auto"/>
        <w:right w:val="none" w:sz="0" w:space="0" w:color="auto"/>
      </w:divBdr>
    </w:div>
    <w:div w:id="1265070968">
      <w:bodyDiv w:val="1"/>
      <w:marLeft w:val="0"/>
      <w:marRight w:val="0"/>
      <w:marTop w:val="0"/>
      <w:marBottom w:val="0"/>
      <w:divBdr>
        <w:top w:val="none" w:sz="0" w:space="0" w:color="auto"/>
        <w:left w:val="none" w:sz="0" w:space="0" w:color="auto"/>
        <w:bottom w:val="none" w:sz="0" w:space="0" w:color="auto"/>
        <w:right w:val="none" w:sz="0" w:space="0" w:color="auto"/>
      </w:divBdr>
    </w:div>
    <w:div w:id="12971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va.gov.lv/?id=571&amp;lang=lv&amp;top=3&amp;sa=523" TargetMode="External"/><Relationship Id="rId18" Type="http://schemas.openxmlformats.org/officeDocument/2006/relationships/hyperlink" Target="http://www.vi.gov.lv/lv/kimija-un-kosmetika/kimiskas-vielas-un-maisijumi" TargetMode="External"/><Relationship Id="rId26" Type="http://schemas.openxmlformats.org/officeDocument/2006/relationships/hyperlink" Target="http://vi.gov.lv/lv/sakums/publikacijas-un-statistika" TargetMode="External"/><Relationship Id="rId3" Type="http://schemas.openxmlformats.org/officeDocument/2006/relationships/styles" Target="styles.xml"/><Relationship Id="rId21" Type="http://schemas.openxmlformats.org/officeDocument/2006/relationships/hyperlink" Target="http://echa.europa.eu/documents/10162/13577/forum_report_ref3_en.pdf" TargetMode="External"/><Relationship Id="rId7" Type="http://schemas.openxmlformats.org/officeDocument/2006/relationships/footnotes" Target="footnotes.xml"/><Relationship Id="rId12" Type="http://schemas.openxmlformats.org/officeDocument/2006/relationships/hyperlink" Target="http://www.vi.gov.lv/lv/veselibas-aprupe/medicinas-ierices/informacija-juridiskam-personam" TargetMode="External"/><Relationship Id="rId17" Type="http://schemas.openxmlformats.org/officeDocument/2006/relationships/hyperlink" Target="https://www.em.gov.lv/lv/nozares_politika/pateretaju_tiesibas_un_tirdznieciba/dokumenti/tirgus_uzraudzibas_zinojumi_un_plani/" TargetMode="External"/><Relationship Id="rId25" Type="http://schemas.openxmlformats.org/officeDocument/2006/relationships/hyperlink" Target="http://www.em.gov.lv/em/2nd/?cat=30587" TargetMode="External"/><Relationship Id="rId2" Type="http://schemas.openxmlformats.org/officeDocument/2006/relationships/numbering" Target="numbering.xml"/><Relationship Id="rId16" Type="http://schemas.openxmlformats.org/officeDocument/2006/relationships/hyperlink" Target="http://www.vi.gov.lv/lv/kimija-un-kosmetika/kosmetikas" TargetMode="External"/><Relationship Id="rId20" Type="http://schemas.openxmlformats.org/officeDocument/2006/relationships/hyperlink" Target="http://echa.europa.eu/documents/10162/13577/forum_report_ref2_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cleen-europe.eu/projects/eurodeter.html" TargetMode="External"/><Relationship Id="rId5" Type="http://schemas.openxmlformats.org/officeDocument/2006/relationships/settings" Target="settings.xml"/><Relationship Id="rId15" Type="http://schemas.openxmlformats.org/officeDocument/2006/relationships/hyperlink" Target="http://vi.gov.lv/lv/sakums/publikacijas-un-statistika" TargetMode="External"/><Relationship Id="rId23" Type="http://schemas.openxmlformats.org/officeDocument/2006/relationships/hyperlink" Target="http://www.cleen-europe.eu/projects/EuroBiocides.html" TargetMode="External"/><Relationship Id="rId28" Type="http://schemas.openxmlformats.org/officeDocument/2006/relationships/hyperlink" Target="http://www.vaad.gov.lv/sakums/informacija-sabiedribai/par-meslosanas-lidzeklu-apriti.aspx" TargetMode="External"/><Relationship Id="rId10" Type="http://schemas.openxmlformats.org/officeDocument/2006/relationships/image" Target="media/image1.png"/><Relationship Id="rId19" Type="http://schemas.openxmlformats.org/officeDocument/2006/relationships/hyperlink" Target="http://echa.europa.eu/documents/10162/13577/forum_ref-1_consolidated_report.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96375" TargetMode="External"/><Relationship Id="rId14" Type="http://schemas.openxmlformats.org/officeDocument/2006/relationships/hyperlink" Target="https://www.em.gov.lv/lv/nozares_politika/pateretaju_tiesibas_un_tirdznieciba/dokumenti/tirgus_uzraudzibas_zinojumi_un_plani/" TargetMode="External"/><Relationship Id="rId22" Type="http://schemas.openxmlformats.org/officeDocument/2006/relationships/hyperlink" Target="http://www.cleen-europe.eu/projects/ECLIPS.html" TargetMode="External"/><Relationship Id="rId27" Type="http://schemas.openxmlformats.org/officeDocument/2006/relationships/hyperlink" Target="http://ec.europa.eu/environment/chemicals/reach/pdf/art_117/MSREACHRptg5%20LV.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09A6-7E40-44DD-B195-A0EAE50A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48078</Words>
  <Characters>27406</Characters>
  <Application>Microsoft Office Word</Application>
  <DocSecurity>4</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75334</CharactersWithSpaces>
  <SharedDoc>false</SharedDoc>
  <HLinks>
    <vt:vector size="72" baseType="variant">
      <vt:variant>
        <vt:i4>1769523</vt:i4>
      </vt:variant>
      <vt:variant>
        <vt:i4>68</vt:i4>
      </vt:variant>
      <vt:variant>
        <vt:i4>0</vt:i4>
      </vt:variant>
      <vt:variant>
        <vt:i4>5</vt:i4>
      </vt:variant>
      <vt:variant>
        <vt:lpwstr/>
      </vt:variant>
      <vt:variant>
        <vt:lpwstr>_Toc384805490</vt:lpwstr>
      </vt:variant>
      <vt:variant>
        <vt:i4>1703987</vt:i4>
      </vt:variant>
      <vt:variant>
        <vt:i4>62</vt:i4>
      </vt:variant>
      <vt:variant>
        <vt:i4>0</vt:i4>
      </vt:variant>
      <vt:variant>
        <vt:i4>5</vt:i4>
      </vt:variant>
      <vt:variant>
        <vt:lpwstr/>
      </vt:variant>
      <vt:variant>
        <vt:lpwstr>_Toc384805489</vt:lpwstr>
      </vt:variant>
      <vt:variant>
        <vt:i4>1703987</vt:i4>
      </vt:variant>
      <vt:variant>
        <vt:i4>56</vt:i4>
      </vt:variant>
      <vt:variant>
        <vt:i4>0</vt:i4>
      </vt:variant>
      <vt:variant>
        <vt:i4>5</vt:i4>
      </vt:variant>
      <vt:variant>
        <vt:lpwstr/>
      </vt:variant>
      <vt:variant>
        <vt:lpwstr>_Toc384805488</vt:lpwstr>
      </vt:variant>
      <vt:variant>
        <vt:i4>1703987</vt:i4>
      </vt:variant>
      <vt:variant>
        <vt:i4>50</vt:i4>
      </vt:variant>
      <vt:variant>
        <vt:i4>0</vt:i4>
      </vt:variant>
      <vt:variant>
        <vt:i4>5</vt:i4>
      </vt:variant>
      <vt:variant>
        <vt:lpwstr/>
      </vt:variant>
      <vt:variant>
        <vt:lpwstr>_Toc384805487</vt:lpwstr>
      </vt:variant>
      <vt:variant>
        <vt:i4>1703987</vt:i4>
      </vt:variant>
      <vt:variant>
        <vt:i4>44</vt:i4>
      </vt:variant>
      <vt:variant>
        <vt:i4>0</vt:i4>
      </vt:variant>
      <vt:variant>
        <vt:i4>5</vt:i4>
      </vt:variant>
      <vt:variant>
        <vt:lpwstr/>
      </vt:variant>
      <vt:variant>
        <vt:lpwstr>_Toc384805486</vt:lpwstr>
      </vt:variant>
      <vt:variant>
        <vt:i4>1703987</vt:i4>
      </vt:variant>
      <vt:variant>
        <vt:i4>38</vt:i4>
      </vt:variant>
      <vt:variant>
        <vt:i4>0</vt:i4>
      </vt:variant>
      <vt:variant>
        <vt:i4>5</vt:i4>
      </vt:variant>
      <vt:variant>
        <vt:lpwstr/>
      </vt:variant>
      <vt:variant>
        <vt:lpwstr>_Toc384805485</vt:lpwstr>
      </vt:variant>
      <vt:variant>
        <vt:i4>1703987</vt:i4>
      </vt:variant>
      <vt:variant>
        <vt:i4>32</vt:i4>
      </vt:variant>
      <vt:variant>
        <vt:i4>0</vt:i4>
      </vt:variant>
      <vt:variant>
        <vt:i4>5</vt:i4>
      </vt:variant>
      <vt:variant>
        <vt:lpwstr/>
      </vt:variant>
      <vt:variant>
        <vt:lpwstr>_Toc384805484</vt:lpwstr>
      </vt:variant>
      <vt:variant>
        <vt:i4>1703987</vt:i4>
      </vt:variant>
      <vt:variant>
        <vt:i4>26</vt:i4>
      </vt:variant>
      <vt:variant>
        <vt:i4>0</vt:i4>
      </vt:variant>
      <vt:variant>
        <vt:i4>5</vt:i4>
      </vt:variant>
      <vt:variant>
        <vt:lpwstr/>
      </vt:variant>
      <vt:variant>
        <vt:lpwstr>_Toc384805483</vt:lpwstr>
      </vt:variant>
      <vt:variant>
        <vt:i4>1703987</vt:i4>
      </vt:variant>
      <vt:variant>
        <vt:i4>20</vt:i4>
      </vt:variant>
      <vt:variant>
        <vt:i4>0</vt:i4>
      </vt:variant>
      <vt:variant>
        <vt:i4>5</vt:i4>
      </vt:variant>
      <vt:variant>
        <vt:lpwstr/>
      </vt:variant>
      <vt:variant>
        <vt:lpwstr>_Toc384805482</vt:lpwstr>
      </vt:variant>
      <vt:variant>
        <vt:i4>1703987</vt:i4>
      </vt:variant>
      <vt:variant>
        <vt:i4>14</vt:i4>
      </vt:variant>
      <vt:variant>
        <vt:i4>0</vt:i4>
      </vt:variant>
      <vt:variant>
        <vt:i4>5</vt:i4>
      </vt:variant>
      <vt:variant>
        <vt:lpwstr/>
      </vt:variant>
      <vt:variant>
        <vt:lpwstr>_Toc384805481</vt:lpwstr>
      </vt:variant>
      <vt:variant>
        <vt:i4>1703987</vt:i4>
      </vt:variant>
      <vt:variant>
        <vt:i4>8</vt:i4>
      </vt:variant>
      <vt:variant>
        <vt:i4>0</vt:i4>
      </vt:variant>
      <vt:variant>
        <vt:i4>5</vt:i4>
      </vt:variant>
      <vt:variant>
        <vt:lpwstr/>
      </vt:variant>
      <vt:variant>
        <vt:lpwstr>_Toc384805480</vt:lpwstr>
      </vt:variant>
      <vt:variant>
        <vt:i4>1376307</vt:i4>
      </vt:variant>
      <vt:variant>
        <vt:i4>2</vt:i4>
      </vt:variant>
      <vt:variant>
        <vt:i4>0</vt:i4>
      </vt:variant>
      <vt:variant>
        <vt:i4>5</vt:i4>
      </vt:variant>
      <vt:variant>
        <vt:lpwstr/>
      </vt:variant>
      <vt:variant>
        <vt:lpwstr>_Toc384805479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BITONDO Giuseppina (ENTR)</dc:creator>
  <cp:lastModifiedBy>Margarita Ivanova</cp:lastModifiedBy>
  <cp:revision>2</cp:revision>
  <cp:lastPrinted>2014-09-02T07:12:00Z</cp:lastPrinted>
  <dcterms:created xsi:type="dcterms:W3CDTF">2014-11-13T09:48:00Z</dcterms:created>
  <dcterms:modified xsi:type="dcterms:W3CDTF">2014-11-13T09:48:00Z</dcterms:modified>
</cp:coreProperties>
</file>